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BA" w:rsidRPr="005558F3" w:rsidRDefault="00281CB5" w:rsidP="00933DBA">
      <w:pPr>
        <w:jc w:val="center"/>
        <w:rPr>
          <w:rFonts w:asciiTheme="minorHAnsi" w:hAnsiTheme="minorHAnsi"/>
          <w:b/>
          <w:color w:val="002060"/>
          <w:sz w:val="28"/>
          <w:szCs w:val="28"/>
          <w:lang w:val="es-ES"/>
        </w:rPr>
      </w:pPr>
      <w:r w:rsidRPr="005558F3">
        <w:rPr>
          <w:rFonts w:asciiTheme="minorHAnsi" w:hAnsiTheme="minorHAnsi"/>
          <w:b/>
          <w:color w:val="002060"/>
          <w:sz w:val="28"/>
          <w:szCs w:val="28"/>
          <w:lang w:val="es-ES"/>
        </w:rPr>
        <w:t>I</w:t>
      </w:r>
      <w:r w:rsidR="00DD2F87">
        <w:rPr>
          <w:rFonts w:asciiTheme="minorHAnsi" w:hAnsiTheme="minorHAnsi"/>
          <w:b/>
          <w:color w:val="002060"/>
          <w:sz w:val="28"/>
          <w:szCs w:val="28"/>
          <w:lang w:val="es-ES"/>
        </w:rPr>
        <w:t>NSTRUCCIONES SOLICITUD PRESTACIO</w:t>
      </w:r>
      <w:r w:rsidRPr="005558F3">
        <w:rPr>
          <w:rFonts w:asciiTheme="minorHAnsi" w:hAnsiTheme="minorHAnsi"/>
          <w:b/>
          <w:color w:val="002060"/>
          <w:sz w:val="28"/>
          <w:szCs w:val="28"/>
          <w:lang w:val="es-ES"/>
        </w:rPr>
        <w:t>N SERVICIOS</w:t>
      </w:r>
    </w:p>
    <w:p w:rsidR="00933DBA" w:rsidRDefault="00933DBA" w:rsidP="00933DBA">
      <w:pPr>
        <w:jc w:val="center"/>
        <w:rPr>
          <w:rFonts w:asciiTheme="minorHAnsi" w:hAnsiTheme="minorHAnsi"/>
          <w:b/>
          <w:color w:val="002060"/>
          <w:sz w:val="22"/>
          <w:szCs w:val="22"/>
          <w:lang w:val="es-ES"/>
        </w:rPr>
      </w:pPr>
    </w:p>
    <w:tbl>
      <w:tblPr>
        <w:tblStyle w:val="Tablaconcuadrcula"/>
        <w:tblW w:w="102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45"/>
        <w:gridCol w:w="2551"/>
        <w:gridCol w:w="5107"/>
      </w:tblGrid>
      <w:tr w:rsidR="00933DBA" w:rsidRPr="005558F3" w:rsidTr="00EB6002">
        <w:trPr>
          <w:trHeight w:val="340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933DBA" w:rsidRPr="005558F3" w:rsidRDefault="004545D4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5558F3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HORARIO PRESTACION SERVICIOS</w:t>
            </w:r>
          </w:p>
        </w:tc>
      </w:tr>
      <w:tr w:rsidR="00741C98" w:rsidRPr="00A66E13" w:rsidTr="00571BD2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741C98" w:rsidRPr="005558F3" w:rsidRDefault="00741C98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04750D" w:rsidRPr="005558F3" w:rsidTr="00EB6002">
        <w:trPr>
          <w:trHeight w:val="413"/>
          <w:jc w:val="center"/>
        </w:trPr>
        <w:tc>
          <w:tcPr>
            <w:tcW w:w="50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44F95" w:rsidRPr="005558F3" w:rsidRDefault="0004750D" w:rsidP="008F1EB4">
            <w:pPr>
              <w:spacing w:line="276" w:lineRule="auto"/>
              <w:jc w:val="center"/>
              <w:rPr>
                <w:rFonts w:asciiTheme="minorHAnsi" w:hAnsiTheme="minorHAnsi" w:cs="Tahoma"/>
                <w:b/>
                <w:color w:val="002060"/>
                <w:sz w:val="22"/>
                <w:u w:val="single"/>
                <w:lang w:val="es-ES"/>
              </w:rPr>
            </w:pPr>
            <w:r w:rsidRPr="005558F3">
              <w:rPr>
                <w:rFonts w:asciiTheme="minorHAnsi" w:hAnsiTheme="minorHAnsi" w:cs="Tahoma"/>
                <w:b/>
                <w:color w:val="002060"/>
                <w:sz w:val="22"/>
                <w:u w:val="single"/>
                <w:lang w:val="es-ES"/>
              </w:rPr>
              <w:t>Lunes a Jueves</w:t>
            </w:r>
          </w:p>
        </w:tc>
        <w:tc>
          <w:tcPr>
            <w:tcW w:w="510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4750D" w:rsidRPr="005558F3" w:rsidRDefault="0004750D" w:rsidP="008F1EB4">
            <w:pPr>
              <w:spacing w:line="276" w:lineRule="auto"/>
              <w:jc w:val="center"/>
              <w:rPr>
                <w:rFonts w:asciiTheme="minorHAnsi" w:hAnsiTheme="minorHAnsi" w:cs="Tahoma"/>
                <w:b/>
                <w:color w:val="002060"/>
                <w:sz w:val="22"/>
                <w:u w:val="single"/>
                <w:lang w:val="es-ES"/>
              </w:rPr>
            </w:pPr>
            <w:r w:rsidRPr="005558F3">
              <w:rPr>
                <w:rFonts w:asciiTheme="minorHAnsi" w:hAnsiTheme="minorHAnsi" w:cs="Tahoma"/>
                <w:b/>
                <w:color w:val="002060"/>
                <w:sz w:val="22"/>
                <w:u w:val="single"/>
                <w:lang w:val="es-ES"/>
              </w:rPr>
              <w:t>Viernes</w:t>
            </w:r>
          </w:p>
        </w:tc>
      </w:tr>
      <w:tr w:rsidR="0004750D" w:rsidRPr="00EB6002" w:rsidTr="001B0796">
        <w:trPr>
          <w:trHeight w:val="377"/>
          <w:jc w:val="center"/>
        </w:trPr>
        <w:tc>
          <w:tcPr>
            <w:tcW w:w="254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B6002" w:rsidRPr="00EB6002" w:rsidRDefault="0004750D" w:rsidP="008F1EB4">
            <w:pPr>
              <w:spacing w:line="276" w:lineRule="auto"/>
              <w:jc w:val="center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EB6002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9:00 a 14:30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6002" w:rsidRPr="00EB6002" w:rsidRDefault="0004750D" w:rsidP="00D30A20">
            <w:pPr>
              <w:spacing w:line="276" w:lineRule="auto"/>
              <w:jc w:val="center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EB6002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15:30 a 17:</w:t>
            </w:r>
            <w:r w:rsidR="00D30A20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00</w:t>
            </w:r>
          </w:p>
        </w:tc>
        <w:tc>
          <w:tcPr>
            <w:tcW w:w="510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EB6002" w:rsidRPr="00EB6002" w:rsidRDefault="0004750D" w:rsidP="008F1EB4">
            <w:pPr>
              <w:spacing w:line="276" w:lineRule="auto"/>
              <w:jc w:val="center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EB6002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9:00 a 14:30</w:t>
            </w:r>
          </w:p>
        </w:tc>
      </w:tr>
      <w:tr w:rsidR="001B0796" w:rsidRPr="005558F3" w:rsidTr="001B0796">
        <w:trPr>
          <w:trHeight w:val="24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E1144B" w:rsidRPr="005558F3" w:rsidRDefault="00E1144B" w:rsidP="008F1EB4">
            <w:pPr>
              <w:spacing w:line="276" w:lineRule="auto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</w:tc>
      </w:tr>
      <w:tr w:rsidR="006B3D20" w:rsidRPr="005558F3" w:rsidTr="0004750D">
        <w:trPr>
          <w:trHeight w:val="340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6B3D20" w:rsidRPr="005558F3" w:rsidRDefault="0004750D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5558F3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DESCRIPCION EQUIPOS BIOBANCO</w:t>
            </w:r>
          </w:p>
        </w:tc>
      </w:tr>
      <w:tr w:rsidR="0022598D" w:rsidRPr="00A66E13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22598D" w:rsidRPr="005558F3" w:rsidRDefault="0022598D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04750D" w:rsidRPr="00954CBA" w:rsidTr="0022598D">
        <w:trPr>
          <w:trHeight w:val="493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750D" w:rsidRPr="00022085" w:rsidRDefault="00566CD4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LECTOR PLACAS NANOQUANT MODELO INFINITE M200 (TECAN)</w:t>
            </w:r>
          </w:p>
        </w:tc>
      </w:tr>
      <w:tr w:rsidR="00A444C4" w:rsidRPr="00954CBA" w:rsidTr="008F1EB4">
        <w:trPr>
          <w:trHeight w:val="84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66CD4" w:rsidRPr="005558F3" w:rsidRDefault="00566CD4" w:rsidP="008F1EB4">
            <w:pPr>
              <w:pStyle w:val="Prrafodelista"/>
              <w:numPr>
                <w:ilvl w:val="1"/>
                <w:numId w:val="1"/>
              </w:numPr>
              <w:spacing w:before="240" w:after="200"/>
              <w:ind w:left="360"/>
              <w:jc w:val="left"/>
              <w:rPr>
                <w:color w:val="002060"/>
                <w:u w:val="single"/>
              </w:rPr>
            </w:pPr>
            <w:r w:rsidRPr="005558F3">
              <w:rPr>
                <w:color w:val="002060"/>
                <w:u w:val="single"/>
              </w:rPr>
              <w:t>Especificaciones técnicas: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Cuantificación por medida de la </w:t>
            </w:r>
            <w:proofErr w:type="spellStart"/>
            <w:r w:rsidRPr="005558F3">
              <w:rPr>
                <w:color w:val="002060"/>
              </w:rPr>
              <w:t>absor</w:t>
            </w:r>
            <w:r w:rsidR="00FA2E8A">
              <w:rPr>
                <w:color w:val="002060"/>
              </w:rPr>
              <w:t>b</w:t>
            </w:r>
            <w:r w:rsidRPr="005558F3">
              <w:rPr>
                <w:color w:val="002060"/>
              </w:rPr>
              <w:t>ancia</w:t>
            </w:r>
            <w:proofErr w:type="spellEnd"/>
            <w:r w:rsidRPr="005558F3">
              <w:rPr>
                <w:color w:val="002060"/>
              </w:rPr>
              <w:t>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Rango de </w:t>
            </w:r>
            <w:r w:rsidR="005558F3">
              <w:rPr>
                <w:color w:val="002060"/>
              </w:rPr>
              <w:t>λ</w:t>
            </w:r>
            <w:r w:rsidRPr="005558F3">
              <w:rPr>
                <w:color w:val="002060"/>
              </w:rPr>
              <w:t>: 230-1000nm</w:t>
            </w:r>
            <w:r w:rsidR="00FE19EB">
              <w:rPr>
                <w:color w:val="002060"/>
              </w:rPr>
              <w:t>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>Rango de medida: 0-3 OD</w:t>
            </w:r>
            <w:r w:rsidR="00FE19EB">
              <w:rPr>
                <w:color w:val="002060"/>
              </w:rPr>
              <w:t>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>Precisión a 492nm: &lt; ± (1% + 0,010 OD)</w:t>
            </w:r>
            <w:r w:rsidR="00FE19EB">
              <w:rPr>
                <w:color w:val="002060"/>
              </w:rPr>
              <w:t>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>Limite de detección de la concentración de ADN: 1ng/</w:t>
            </w:r>
            <w:r w:rsidR="005558F3">
              <w:rPr>
                <w:color w:val="002060"/>
              </w:rPr>
              <w:t>µ</w:t>
            </w:r>
            <w:r w:rsidRPr="005558F3">
              <w:rPr>
                <w:color w:val="002060"/>
              </w:rPr>
              <w:t>l</w:t>
            </w:r>
            <w:r w:rsidR="00FE19EB">
              <w:rPr>
                <w:color w:val="002060"/>
              </w:rPr>
              <w:t>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>Permite hacer medidas en agitación y con control de temperatura hasta 42ºC.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Para hacer una correcta lectura, </w:t>
            </w:r>
            <w:r w:rsidRPr="005558F3">
              <w:rPr>
                <w:b/>
                <w:color w:val="002060"/>
              </w:rPr>
              <w:t>es importante tener en cuenta</w:t>
            </w:r>
            <w:r w:rsidRPr="005558F3">
              <w:rPr>
                <w:color w:val="002060"/>
              </w:rPr>
              <w:t xml:space="preserve"> que:</w:t>
            </w:r>
          </w:p>
          <w:p w:rsidR="00566CD4" w:rsidRPr="005558F3" w:rsidRDefault="00566CD4" w:rsidP="008F1EB4">
            <w:pPr>
              <w:pStyle w:val="Prrafodelista"/>
              <w:numPr>
                <w:ilvl w:val="0"/>
                <w:numId w:val="4"/>
              </w:numPr>
              <w:spacing w:after="200"/>
              <w:ind w:left="108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Los pocillos deben estar llenos hasta </w:t>
            </w:r>
            <w:r w:rsidRPr="005558F3">
              <w:rPr>
                <w:b/>
                <w:color w:val="002060"/>
              </w:rPr>
              <w:t xml:space="preserve">¾ </w:t>
            </w:r>
            <w:r w:rsidRPr="005558F3">
              <w:rPr>
                <w:color w:val="002060"/>
              </w:rPr>
              <w:t>partes de su capacidad.</w:t>
            </w:r>
          </w:p>
          <w:p w:rsidR="00566CD4" w:rsidRPr="005558F3" w:rsidRDefault="00566CD4" w:rsidP="008F1EB4">
            <w:pPr>
              <w:pStyle w:val="Prrafodelista"/>
              <w:numPr>
                <w:ilvl w:val="0"/>
                <w:numId w:val="4"/>
              </w:numPr>
              <w:spacing w:after="200"/>
              <w:ind w:left="108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El tipo de placas está limitado al listado adjunto en el </w:t>
            </w:r>
            <w:r w:rsidRPr="005558F3">
              <w:rPr>
                <w:b/>
                <w:color w:val="002060"/>
              </w:rPr>
              <w:t>Anexo I</w:t>
            </w:r>
            <w:r w:rsidRPr="005558F3">
              <w:rPr>
                <w:color w:val="002060"/>
              </w:rPr>
              <w:t>, de acuerdo a las especificaciones del instrumento.</w:t>
            </w:r>
          </w:p>
          <w:p w:rsidR="00566CD4" w:rsidRDefault="00566CD4" w:rsidP="008F1EB4">
            <w:pPr>
              <w:pStyle w:val="Prrafodelista"/>
              <w:ind w:left="1080"/>
              <w:jc w:val="left"/>
              <w:rPr>
                <w:color w:val="002060"/>
              </w:rPr>
            </w:pPr>
          </w:p>
          <w:p w:rsidR="00566CD4" w:rsidRPr="005558F3" w:rsidRDefault="00566CD4" w:rsidP="008F1EB4">
            <w:pPr>
              <w:pStyle w:val="Prrafodelista"/>
              <w:numPr>
                <w:ilvl w:val="1"/>
                <w:numId w:val="1"/>
              </w:numPr>
              <w:spacing w:after="200"/>
              <w:ind w:left="360"/>
              <w:jc w:val="left"/>
              <w:rPr>
                <w:color w:val="002060"/>
                <w:u w:val="single"/>
              </w:rPr>
            </w:pPr>
            <w:r w:rsidRPr="005558F3">
              <w:rPr>
                <w:color w:val="002060"/>
                <w:u w:val="single"/>
              </w:rPr>
              <w:t>Aplicaciones:</w:t>
            </w:r>
          </w:p>
          <w:p w:rsidR="00566CD4" w:rsidRPr="005558F3" w:rsidRDefault="00566CD4" w:rsidP="008F1EB4">
            <w:pPr>
              <w:pStyle w:val="Prrafodelista"/>
              <w:ind w:left="36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Determinaciones mediante </w:t>
            </w:r>
            <w:proofErr w:type="spellStart"/>
            <w:r w:rsidRPr="005558F3">
              <w:rPr>
                <w:color w:val="002060"/>
              </w:rPr>
              <w:t>espectofotometría</w:t>
            </w:r>
            <w:proofErr w:type="spellEnd"/>
            <w:r w:rsidRPr="005558F3">
              <w:rPr>
                <w:color w:val="002060"/>
              </w:rPr>
              <w:t xml:space="preserve"> incluidas en el rango de</w:t>
            </w:r>
            <w:r w:rsidR="005558F3">
              <w:rPr>
                <w:color w:val="002060"/>
              </w:rPr>
              <w:t xml:space="preserve"> λ </w:t>
            </w:r>
            <w:r w:rsidRPr="005558F3">
              <w:rPr>
                <w:color w:val="002060"/>
              </w:rPr>
              <w:t>especificadas:</w:t>
            </w:r>
          </w:p>
          <w:p w:rsidR="00566CD4" w:rsidRPr="005558F3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>Cuantificación de ADN/ARN de cadena doble o simple</w:t>
            </w:r>
            <w:r w:rsidR="00FE19EB">
              <w:rPr>
                <w:color w:val="002060"/>
              </w:rPr>
              <w:t>,</w:t>
            </w:r>
            <w:r w:rsidRPr="005558F3">
              <w:rPr>
                <w:color w:val="002060"/>
              </w:rPr>
              <w:t xml:space="preserve"> en placa </w:t>
            </w:r>
            <w:proofErr w:type="spellStart"/>
            <w:r w:rsidRPr="005558F3">
              <w:rPr>
                <w:color w:val="002060"/>
              </w:rPr>
              <w:t>Nan</w:t>
            </w:r>
            <w:r w:rsidR="00FE19EB">
              <w:rPr>
                <w:color w:val="002060"/>
              </w:rPr>
              <w:t>o</w:t>
            </w:r>
            <w:r w:rsidRPr="005558F3">
              <w:rPr>
                <w:color w:val="002060"/>
              </w:rPr>
              <w:t>Quant</w:t>
            </w:r>
            <w:proofErr w:type="spellEnd"/>
            <w:r w:rsidR="00FE19EB">
              <w:rPr>
                <w:color w:val="002060"/>
              </w:rPr>
              <w:t>.</w:t>
            </w:r>
          </w:p>
          <w:p w:rsidR="00044F95" w:rsidRPr="00E0244F" w:rsidRDefault="00566CD4" w:rsidP="008F1EB4">
            <w:pPr>
              <w:pStyle w:val="Prrafodelista"/>
              <w:numPr>
                <w:ilvl w:val="2"/>
                <w:numId w:val="1"/>
              </w:numPr>
              <w:spacing w:after="200"/>
              <w:ind w:left="720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Cuantificación en placa </w:t>
            </w:r>
            <w:proofErr w:type="spellStart"/>
            <w:r w:rsidRPr="005558F3">
              <w:rPr>
                <w:color w:val="002060"/>
              </w:rPr>
              <w:t>multiwell</w:t>
            </w:r>
            <w:proofErr w:type="spellEnd"/>
            <w:r w:rsidRPr="005558F3">
              <w:rPr>
                <w:color w:val="002060"/>
              </w:rPr>
              <w:t xml:space="preserve"> de: proteínas, ensayos enzimáticos (ELISA), interacciones moleculares, ensayos celulares (MTT, Alamar </w:t>
            </w:r>
            <w:proofErr w:type="spellStart"/>
            <w:r w:rsidRPr="005558F3">
              <w:rPr>
                <w:color w:val="002060"/>
              </w:rPr>
              <w:t>blue</w:t>
            </w:r>
            <w:proofErr w:type="spellEnd"/>
            <w:r w:rsidRPr="005558F3">
              <w:rPr>
                <w:color w:val="002060"/>
              </w:rPr>
              <w:t>), estudios iónicos.</w:t>
            </w:r>
          </w:p>
        </w:tc>
      </w:tr>
      <w:tr w:rsidR="00007043" w:rsidRPr="00954CBA" w:rsidTr="00007043">
        <w:trPr>
          <w:trHeight w:val="259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007043" w:rsidRPr="005558F3" w:rsidRDefault="00007043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D138B9" w:rsidRPr="00954CBA" w:rsidTr="000338D3">
        <w:trPr>
          <w:trHeight w:val="5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138B9" w:rsidRPr="00022085" w:rsidRDefault="00D138B9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TERMOCICLADOR DE GRADIENTE MODELO VERITI (</w:t>
            </w:r>
            <w:proofErr w:type="spellStart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Applied</w:t>
            </w:r>
            <w:proofErr w:type="spellEnd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 xml:space="preserve"> </w:t>
            </w:r>
            <w:proofErr w:type="spellStart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Biosystem</w:t>
            </w:r>
            <w:r w:rsidR="00D30A20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s</w:t>
            </w:r>
            <w:proofErr w:type="spellEnd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)</w:t>
            </w:r>
          </w:p>
        </w:tc>
      </w:tr>
      <w:tr w:rsidR="00FE19EB" w:rsidRPr="00954CBA" w:rsidTr="000338D3">
        <w:trPr>
          <w:trHeight w:val="3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Pr="0022598D" w:rsidRDefault="00FE19EB" w:rsidP="008F1EB4">
            <w:pPr>
              <w:pStyle w:val="Prrafodelista"/>
              <w:numPr>
                <w:ilvl w:val="1"/>
                <w:numId w:val="1"/>
              </w:numPr>
              <w:spacing w:before="240" w:after="200"/>
              <w:ind w:left="360"/>
              <w:rPr>
                <w:color w:val="002060"/>
                <w:u w:val="single"/>
              </w:rPr>
            </w:pPr>
            <w:proofErr w:type="spellStart"/>
            <w:r w:rsidRPr="0022598D">
              <w:rPr>
                <w:color w:val="002060"/>
              </w:rPr>
              <w:t>Veriti</w:t>
            </w:r>
            <w:proofErr w:type="spellEnd"/>
            <w:r w:rsidRPr="0022598D">
              <w:rPr>
                <w:color w:val="002060"/>
              </w:rPr>
              <w:t xml:space="preserve"> 96 </w:t>
            </w:r>
            <w:proofErr w:type="spellStart"/>
            <w:r w:rsidRPr="0022598D">
              <w:rPr>
                <w:color w:val="002060"/>
              </w:rPr>
              <w:t>Well</w:t>
            </w:r>
            <w:proofErr w:type="spellEnd"/>
            <w:r w:rsidRPr="0022598D">
              <w:rPr>
                <w:color w:val="002060"/>
              </w:rPr>
              <w:t xml:space="preserve"> </w:t>
            </w:r>
            <w:proofErr w:type="spellStart"/>
            <w:r w:rsidRPr="0022598D">
              <w:rPr>
                <w:color w:val="002060"/>
              </w:rPr>
              <w:t>Thermal</w:t>
            </w:r>
            <w:proofErr w:type="spellEnd"/>
            <w:r w:rsidRPr="0022598D">
              <w:rPr>
                <w:color w:val="002060"/>
              </w:rPr>
              <w:t xml:space="preserve"> </w:t>
            </w:r>
            <w:proofErr w:type="spellStart"/>
            <w:r w:rsidRPr="0022598D">
              <w:rPr>
                <w:color w:val="002060"/>
              </w:rPr>
              <w:t>Cycler</w:t>
            </w:r>
            <w:proofErr w:type="spellEnd"/>
            <w:r w:rsidRPr="0022598D">
              <w:rPr>
                <w:color w:val="002060"/>
              </w:rPr>
              <w:t xml:space="preserve"> (PN 4375786) </w:t>
            </w:r>
            <w:r w:rsidR="0022598D" w:rsidRPr="0022598D">
              <w:rPr>
                <w:color w:val="002060"/>
              </w:rPr>
              <w:t>con pocillos para 0</w:t>
            </w:r>
            <w:r w:rsidR="0022598D">
              <w:rPr>
                <w:color w:val="002060"/>
              </w:rPr>
              <w:t>,</w:t>
            </w:r>
            <w:r w:rsidR="0022598D" w:rsidRPr="0022598D">
              <w:rPr>
                <w:color w:val="002060"/>
              </w:rPr>
              <w:t>2ml de</w:t>
            </w:r>
            <w:r w:rsidR="0022598D">
              <w:rPr>
                <w:color w:val="002060"/>
              </w:rPr>
              <w:t xml:space="preserve"> muestra.</w:t>
            </w:r>
          </w:p>
          <w:p w:rsidR="0022598D" w:rsidRPr="0022598D" w:rsidRDefault="0022598D" w:rsidP="00D30A20">
            <w:pPr>
              <w:pStyle w:val="Prrafodelista"/>
              <w:numPr>
                <w:ilvl w:val="1"/>
                <w:numId w:val="1"/>
              </w:numPr>
              <w:spacing w:before="240" w:after="200"/>
              <w:ind w:left="360"/>
              <w:rPr>
                <w:color w:val="002060"/>
                <w:u w:val="single"/>
              </w:rPr>
            </w:pPr>
            <w:r>
              <w:rPr>
                <w:color w:val="002060"/>
              </w:rPr>
              <w:t xml:space="preserve">6 bloques </w:t>
            </w:r>
            <w:proofErr w:type="spellStart"/>
            <w:r>
              <w:rPr>
                <w:color w:val="002060"/>
              </w:rPr>
              <w:t>VeriFlex</w:t>
            </w:r>
            <w:proofErr w:type="spellEnd"/>
            <w:r w:rsidR="00D30A2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con temperatura regulada de forma independiente, que facilita la optimización de </w:t>
            </w:r>
            <w:proofErr w:type="spellStart"/>
            <w:r>
              <w:rPr>
                <w:color w:val="002060"/>
              </w:rPr>
              <w:t>primers</w:t>
            </w:r>
            <w:proofErr w:type="spellEnd"/>
            <w:r>
              <w:rPr>
                <w:color w:val="002060"/>
              </w:rPr>
              <w:t xml:space="preserve"> y condiciones de PCR.</w:t>
            </w:r>
          </w:p>
        </w:tc>
      </w:tr>
      <w:tr w:rsidR="00007043" w:rsidRPr="00954CBA" w:rsidTr="00007043">
        <w:trPr>
          <w:trHeight w:val="149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007043" w:rsidRPr="005558F3" w:rsidRDefault="00007043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022085" w:rsidTr="000338D3">
        <w:trPr>
          <w:trHeight w:val="547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022085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ROBOT ALICUOTADOR EVO 100 (</w:t>
            </w:r>
            <w:proofErr w:type="spellStart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Tecan</w:t>
            </w:r>
            <w:proofErr w:type="spellEnd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)</w:t>
            </w:r>
          </w:p>
        </w:tc>
      </w:tr>
      <w:tr w:rsidR="00FE19EB" w:rsidRPr="00A66E13" w:rsidTr="00007043">
        <w:trPr>
          <w:trHeight w:val="133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954CBA" w:rsidTr="0022598D">
        <w:trPr>
          <w:trHeight w:val="569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022085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ROBOT PARA LA EXTRACCION DE ADN EVO 75 (</w:t>
            </w:r>
            <w:proofErr w:type="spellStart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Tecan</w:t>
            </w:r>
            <w:proofErr w:type="spellEnd"/>
            <w:r w:rsidRPr="00022085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)</w:t>
            </w:r>
          </w:p>
        </w:tc>
      </w:tr>
      <w:tr w:rsidR="00FE19EB" w:rsidRPr="00954CBA" w:rsidTr="00A66E13">
        <w:trPr>
          <w:trHeight w:val="3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8F1EB4" w:rsidRPr="00954CBA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8F1EB4" w:rsidRPr="005558F3" w:rsidRDefault="008F1EB4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954CBA" w:rsidTr="00A66E13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5558F3" w:rsidTr="00571BD2">
        <w:trPr>
          <w:trHeight w:val="340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5558F3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 xml:space="preserve">DESCRIPCION </w:t>
            </w:r>
            <w:r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 xml:space="preserve">SERVICIOS </w:t>
            </w:r>
            <w:r w:rsidRPr="005558F3"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  <w:t>BIOBANCO</w:t>
            </w:r>
          </w:p>
        </w:tc>
      </w:tr>
      <w:tr w:rsidR="00FE19EB" w:rsidRPr="00A66E13" w:rsidTr="00571BD2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4E7CC8" w:rsidTr="0022598D">
        <w:trPr>
          <w:trHeight w:val="3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4E7CC8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4E7CC8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SERVICIOS TECNICOS</w:t>
            </w:r>
          </w:p>
        </w:tc>
      </w:tr>
      <w:tr w:rsidR="00FE19EB" w:rsidRPr="0022598D" w:rsidTr="00EE6FDE">
        <w:trPr>
          <w:trHeight w:val="3391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Pr="00D138B9" w:rsidRDefault="00FE19EB" w:rsidP="008F1EB4">
            <w:pPr>
              <w:pStyle w:val="Prrafodelista"/>
              <w:numPr>
                <w:ilvl w:val="0"/>
                <w:numId w:val="5"/>
              </w:numPr>
              <w:spacing w:after="200"/>
              <w:ind w:left="360"/>
              <w:jc w:val="left"/>
              <w:rPr>
                <w:color w:val="002060"/>
              </w:rPr>
            </w:pPr>
            <w:r w:rsidRPr="00D138B9">
              <w:rPr>
                <w:color w:val="002060"/>
              </w:rPr>
              <w:t xml:space="preserve">Cuantificación mediante </w:t>
            </w:r>
            <w:proofErr w:type="spellStart"/>
            <w:r w:rsidRPr="00D138B9">
              <w:rPr>
                <w:color w:val="002060"/>
              </w:rPr>
              <w:t>espetrofotometría</w:t>
            </w:r>
            <w:proofErr w:type="spellEnd"/>
            <w:r w:rsidRPr="00D138B9">
              <w:rPr>
                <w:color w:val="002060"/>
              </w:rPr>
              <w:t xml:space="preserve"> de:</w:t>
            </w:r>
          </w:p>
          <w:p w:rsidR="00FE19EB" w:rsidRPr="005558F3" w:rsidRDefault="00FE19EB" w:rsidP="008F1EB4">
            <w:pPr>
              <w:pStyle w:val="Prrafodelista"/>
              <w:numPr>
                <w:ilvl w:val="0"/>
                <w:numId w:val="2"/>
              </w:numPr>
              <w:spacing w:after="200"/>
              <w:ind w:left="708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Ácidos </w:t>
            </w:r>
            <w:proofErr w:type="spellStart"/>
            <w:r w:rsidRPr="005558F3">
              <w:rPr>
                <w:color w:val="002060"/>
              </w:rPr>
              <w:t>nucleicos</w:t>
            </w:r>
            <w:proofErr w:type="spellEnd"/>
            <w:r w:rsidRPr="005558F3">
              <w:rPr>
                <w:color w:val="002060"/>
              </w:rPr>
              <w:t xml:space="preserve"> en placa </w:t>
            </w:r>
            <w:proofErr w:type="spellStart"/>
            <w:r w:rsidRPr="005558F3">
              <w:rPr>
                <w:color w:val="002060"/>
              </w:rPr>
              <w:t>NanoQuant</w:t>
            </w:r>
            <w:proofErr w:type="spellEnd"/>
            <w:r w:rsidRPr="005558F3">
              <w:rPr>
                <w:color w:val="002060"/>
              </w:rPr>
              <w:t>.</w:t>
            </w:r>
          </w:p>
          <w:p w:rsidR="00FE19EB" w:rsidRDefault="00FE19EB" w:rsidP="008F1EB4">
            <w:pPr>
              <w:pStyle w:val="Prrafodelista"/>
              <w:numPr>
                <w:ilvl w:val="0"/>
                <w:numId w:val="2"/>
              </w:numPr>
              <w:spacing w:after="200"/>
              <w:ind w:left="708"/>
              <w:jc w:val="left"/>
              <w:rPr>
                <w:color w:val="002060"/>
              </w:rPr>
            </w:pPr>
            <w:r w:rsidRPr="005558F3">
              <w:rPr>
                <w:color w:val="002060"/>
              </w:rPr>
              <w:t xml:space="preserve">Ensayos en placa </w:t>
            </w:r>
            <w:proofErr w:type="spellStart"/>
            <w:r w:rsidRPr="005558F3">
              <w:rPr>
                <w:color w:val="002060"/>
              </w:rPr>
              <w:t>multiwell</w:t>
            </w:r>
            <w:proofErr w:type="spellEnd"/>
            <w:r w:rsidR="0022598D">
              <w:rPr>
                <w:color w:val="002060"/>
              </w:rPr>
              <w:t>.</w:t>
            </w:r>
          </w:p>
          <w:p w:rsidR="00FE19EB" w:rsidRDefault="00FE19EB" w:rsidP="008F1EB4">
            <w:pPr>
              <w:pStyle w:val="Prrafodelista"/>
              <w:spacing w:after="200"/>
              <w:ind w:left="708"/>
              <w:jc w:val="left"/>
              <w:rPr>
                <w:color w:val="002060"/>
              </w:rPr>
            </w:pPr>
          </w:p>
          <w:p w:rsidR="00FE19EB" w:rsidRDefault="0022598D" w:rsidP="008F1EB4">
            <w:pPr>
              <w:pStyle w:val="Prrafodelista"/>
              <w:numPr>
                <w:ilvl w:val="0"/>
                <w:numId w:val="5"/>
              </w:numPr>
              <w:spacing w:after="200"/>
              <w:ind w:left="36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Reacción en cadena de la polimerasa (PCR) </w:t>
            </w:r>
            <w:r w:rsidR="00FE19EB" w:rsidRPr="00E0244F">
              <w:rPr>
                <w:color w:val="002060"/>
              </w:rPr>
              <w:t xml:space="preserve">mediante </w:t>
            </w:r>
            <w:proofErr w:type="spellStart"/>
            <w:r w:rsidR="00FE19EB" w:rsidRPr="00E0244F">
              <w:rPr>
                <w:color w:val="002060"/>
              </w:rPr>
              <w:t>Termociclador</w:t>
            </w:r>
            <w:proofErr w:type="spellEnd"/>
            <w:r w:rsidR="00FE19EB" w:rsidRPr="00E0244F">
              <w:rPr>
                <w:color w:val="002060"/>
              </w:rPr>
              <w:t xml:space="preserve"> de gradiente.</w:t>
            </w:r>
          </w:p>
          <w:p w:rsidR="00FE19EB" w:rsidRDefault="00FE19EB" w:rsidP="008F1EB4">
            <w:pPr>
              <w:pStyle w:val="Prrafodelista"/>
              <w:spacing w:after="200"/>
              <w:ind w:left="360"/>
              <w:jc w:val="left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0"/>
                <w:numId w:val="5"/>
              </w:numPr>
              <w:spacing w:after="200"/>
              <w:ind w:left="360"/>
              <w:jc w:val="left"/>
              <w:rPr>
                <w:color w:val="002060"/>
              </w:rPr>
            </w:pPr>
            <w:proofErr w:type="spellStart"/>
            <w:r w:rsidRPr="00E0244F">
              <w:rPr>
                <w:color w:val="002060"/>
              </w:rPr>
              <w:t>Alicuotado</w:t>
            </w:r>
            <w:proofErr w:type="spellEnd"/>
            <w:r w:rsidRPr="00E0244F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robotizado</w:t>
            </w:r>
            <w:r w:rsidRPr="00E0244F">
              <w:rPr>
                <w:color w:val="002060"/>
              </w:rPr>
              <w:t xml:space="preserve"> de muestras líquidas.</w:t>
            </w:r>
          </w:p>
          <w:p w:rsidR="00FE19EB" w:rsidRPr="00E0244F" w:rsidRDefault="00FE19EB" w:rsidP="008F1EB4">
            <w:pPr>
              <w:pStyle w:val="Prrafodelista"/>
              <w:spacing w:after="200"/>
              <w:ind w:left="360"/>
              <w:jc w:val="left"/>
              <w:rPr>
                <w:color w:val="002060"/>
              </w:rPr>
            </w:pPr>
          </w:p>
          <w:p w:rsidR="00FE19EB" w:rsidRPr="00EE6FDE" w:rsidRDefault="00FE19EB" w:rsidP="00EE6FDE">
            <w:pPr>
              <w:pStyle w:val="Prrafodelista"/>
              <w:numPr>
                <w:ilvl w:val="0"/>
                <w:numId w:val="5"/>
              </w:numPr>
              <w:spacing w:after="200"/>
              <w:ind w:left="360"/>
              <w:jc w:val="left"/>
              <w:rPr>
                <w:color w:val="002060"/>
              </w:rPr>
            </w:pPr>
            <w:r w:rsidRPr="00E0244F">
              <w:rPr>
                <w:color w:val="002060"/>
              </w:rPr>
              <w:t>Extracción robotizada de ADN.</w:t>
            </w:r>
          </w:p>
        </w:tc>
      </w:tr>
      <w:tr w:rsidR="00FE19EB" w:rsidRPr="0022598D" w:rsidTr="00571BD2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22598D" w:rsidTr="00BD24A6">
        <w:trPr>
          <w:trHeight w:val="325"/>
          <w:jc w:val="center"/>
        </w:trPr>
        <w:tc>
          <w:tcPr>
            <w:tcW w:w="1020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954CBA" w:rsidTr="0022598D">
        <w:trPr>
          <w:trHeight w:val="3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4E7CC8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</w:pPr>
            <w:r w:rsidRPr="004E7CC8">
              <w:rPr>
                <w:rFonts w:asciiTheme="minorHAnsi" w:hAnsiTheme="minorHAnsi" w:cs="Tahoma"/>
                <w:b/>
                <w:i/>
                <w:color w:val="002060"/>
                <w:sz w:val="22"/>
                <w:u w:val="single"/>
                <w:lang w:val="es-ES"/>
              </w:rPr>
              <w:t>SERVICIOS DE ASESORAMIENTO TECNICO - JURIDICO</w:t>
            </w:r>
          </w:p>
        </w:tc>
      </w:tr>
      <w:tr w:rsidR="00FE19EB" w:rsidRPr="00954CBA" w:rsidTr="00534F57">
        <w:trPr>
          <w:trHeight w:val="5911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Default="00FE19EB" w:rsidP="008F1EB4">
            <w:p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416709">
              <w:rPr>
                <w:rFonts w:asciiTheme="minorHAnsi" w:hAnsiTheme="minorHAnsi" w:cs="Tahoma"/>
                <w:color w:val="002060"/>
                <w:sz w:val="22"/>
                <w:lang w:val="es-ES"/>
              </w:rPr>
              <w:t>El Biobanco proporciona asesoramiento técnico y jurídico en todo lo referente a la obtención y/o derivación a investigación de muestras biológicas humanas y datos.</w:t>
            </w:r>
          </w:p>
          <w:p w:rsidR="00FE19EB" w:rsidRDefault="00FE19EB" w:rsidP="008F1EB4">
            <w:p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  <w:p w:rsidR="00FE19EB" w:rsidRDefault="00FE19EB" w:rsidP="008F1EB4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BD24A6">
              <w:rPr>
                <w:rFonts w:asciiTheme="minorHAnsi" w:hAnsiTheme="minorHAnsi" w:cs="Tahoma"/>
                <w:color w:val="002060"/>
                <w:sz w:val="22"/>
                <w:lang w:val="es-ES"/>
              </w:rPr>
              <w:t>Asesoramiento legal para la creación y gestión de colecciones de muestras para el desarrollo de líneas de investigación y su inclusión en el Biobanco.</w:t>
            </w:r>
          </w:p>
          <w:p w:rsidR="00FE19EB" w:rsidRPr="00BD24A6" w:rsidRDefault="00FE19EB" w:rsidP="008F1EB4">
            <w:pPr>
              <w:spacing w:line="276" w:lineRule="auto"/>
              <w:ind w:left="360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  <w:p w:rsidR="00FE19EB" w:rsidRDefault="00FE19EB" w:rsidP="008F1EB4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BD24A6">
              <w:rPr>
                <w:rFonts w:asciiTheme="minorHAnsi" w:hAnsiTheme="minorHAnsi" w:cs="Tahoma"/>
                <w:color w:val="002060"/>
                <w:sz w:val="22"/>
                <w:lang w:val="es-ES"/>
              </w:rPr>
              <w:t>Asesoramiento técnico y metodológico para la obtención de muestras biológicas humanas para su uso en investigación.</w:t>
            </w:r>
          </w:p>
          <w:p w:rsidR="00FE19EB" w:rsidRPr="00BD24A6" w:rsidRDefault="00FE19EB" w:rsidP="008F1EB4">
            <w:pPr>
              <w:spacing w:line="276" w:lineRule="auto"/>
              <w:ind w:left="360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  <w:p w:rsidR="00FE19EB" w:rsidRDefault="00FE19EB" w:rsidP="008F1EB4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BD24A6">
              <w:rPr>
                <w:rFonts w:asciiTheme="minorHAnsi" w:hAnsiTheme="minorHAnsi" w:cs="Tahoma"/>
                <w:color w:val="002060"/>
                <w:sz w:val="22"/>
                <w:lang w:val="es-ES"/>
              </w:rPr>
              <w:t>Asesoramiento técnico-legal para la importación/exportación de muestras biológicas humanas y datos clínicos con fines de investigación biomédica.</w:t>
            </w:r>
          </w:p>
          <w:p w:rsidR="00FE19EB" w:rsidRPr="00BD24A6" w:rsidRDefault="00FE19EB" w:rsidP="008F1EB4">
            <w:pPr>
              <w:spacing w:line="276" w:lineRule="auto"/>
              <w:ind w:left="360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</w:p>
          <w:p w:rsidR="00FE19EB" w:rsidRPr="00BD24A6" w:rsidRDefault="00FE19EB" w:rsidP="008F1EB4">
            <w:pPr>
              <w:numPr>
                <w:ilvl w:val="0"/>
                <w:numId w:val="6"/>
              </w:numPr>
              <w:spacing w:line="276" w:lineRule="auto"/>
              <w:jc w:val="left"/>
              <w:rPr>
                <w:rFonts w:asciiTheme="minorHAnsi" w:hAnsiTheme="minorHAnsi" w:cs="Tahoma"/>
                <w:color w:val="002060"/>
                <w:sz w:val="22"/>
                <w:lang w:val="es-ES"/>
              </w:rPr>
            </w:pPr>
            <w:r w:rsidRPr="00BD24A6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Gestión </w:t>
            </w:r>
            <w:r w:rsidR="00EE6FDE">
              <w:rPr>
                <w:rFonts w:asciiTheme="minorHAnsi" w:hAnsiTheme="minorHAnsi" w:cs="Tahoma"/>
                <w:color w:val="002060"/>
                <w:sz w:val="22"/>
                <w:lang w:val="es-ES"/>
              </w:rPr>
              <w:t xml:space="preserve">y custodia </w:t>
            </w:r>
            <w:r w:rsidRPr="00BD24A6">
              <w:rPr>
                <w:rFonts w:asciiTheme="minorHAnsi" w:hAnsiTheme="minorHAnsi" w:cs="Tahoma"/>
                <w:color w:val="002060"/>
                <w:sz w:val="22"/>
                <w:lang w:val="es-ES"/>
              </w:rPr>
              <w:t>de colecciones de muestras biológicas humanas:</w:t>
            </w:r>
          </w:p>
          <w:p w:rsidR="00FE19EB" w:rsidRPr="00BD24A6" w:rsidRDefault="00FE19EB" w:rsidP="008F1EB4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="Tahoma"/>
                <w:color w:val="002060"/>
              </w:rPr>
            </w:pPr>
            <w:r w:rsidRPr="00BD24A6">
              <w:rPr>
                <w:rFonts w:cs="Tahoma"/>
                <w:color w:val="002060"/>
              </w:rPr>
              <w:t>Colecciones de muestras históricas para su utilización en investigación biomédica.</w:t>
            </w:r>
          </w:p>
          <w:p w:rsidR="00FE19EB" w:rsidRPr="00BD24A6" w:rsidRDefault="00FE19EB" w:rsidP="008F1EB4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="Tahoma"/>
                <w:color w:val="002060"/>
              </w:rPr>
            </w:pPr>
            <w:r w:rsidRPr="00BD24A6">
              <w:rPr>
                <w:rFonts w:cs="Tahoma"/>
                <w:color w:val="002060"/>
              </w:rPr>
              <w:t>Colecciones de muestras nuevas para su utilización en investigación biomédica.</w:t>
            </w:r>
          </w:p>
          <w:p w:rsidR="00FE19EB" w:rsidRPr="00BD24A6" w:rsidRDefault="00FE19EB" w:rsidP="008F1EB4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="Tahoma"/>
                <w:color w:val="002060"/>
              </w:rPr>
            </w:pPr>
            <w:r w:rsidRPr="00BD24A6">
              <w:rPr>
                <w:rFonts w:cs="Tahoma"/>
                <w:color w:val="002060"/>
              </w:rPr>
              <w:t>Colecciones de muestras para fines asistenciales.</w:t>
            </w:r>
          </w:p>
          <w:p w:rsidR="00FE19EB" w:rsidRPr="00234317" w:rsidRDefault="00FE19EB" w:rsidP="008F1EB4">
            <w:pPr>
              <w:pStyle w:val="Prrafodelista"/>
              <w:numPr>
                <w:ilvl w:val="0"/>
                <w:numId w:val="7"/>
              </w:numPr>
              <w:jc w:val="left"/>
              <w:rPr>
                <w:rFonts w:cs="Tahoma"/>
                <w:color w:val="002060"/>
              </w:rPr>
            </w:pPr>
            <w:r w:rsidRPr="00BD24A6">
              <w:rPr>
                <w:rFonts w:cs="Tahoma"/>
                <w:color w:val="002060"/>
              </w:rPr>
              <w:t>Colecciones de muestras para su utilización en ensayos clínicos.</w:t>
            </w:r>
          </w:p>
        </w:tc>
      </w:tr>
      <w:tr w:rsidR="00FE19EB" w:rsidRPr="00954CBA" w:rsidTr="00BD24A6">
        <w:trPr>
          <w:trHeight w:val="325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EE6FDE" w:rsidRPr="00954CBA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EE6FDE" w:rsidRPr="005558F3" w:rsidRDefault="00EE6FDE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EE6FDE" w:rsidRPr="00954CBA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EE6FDE" w:rsidRPr="005558F3" w:rsidRDefault="00EE6FDE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EE6FDE" w:rsidRPr="00954CBA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EE6FDE" w:rsidRPr="005558F3" w:rsidRDefault="00EE6FDE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EE6FDE" w:rsidRPr="00954CBA" w:rsidTr="00A33D6A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EE6FDE" w:rsidRPr="005558F3" w:rsidRDefault="00EE6FDE" w:rsidP="00A33D6A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954CBA" w:rsidTr="00D138B9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954CBA" w:rsidTr="00A652B2">
        <w:trPr>
          <w:trHeight w:val="357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  <w:r w:rsidRPr="005558F3">
              <w:rPr>
                <w:rFonts w:asciiTheme="minorHAnsi" w:hAnsiTheme="minorHAnsi"/>
                <w:b/>
                <w:color w:val="002060"/>
                <w:sz w:val="22"/>
                <w:lang w:val="es-ES"/>
              </w:rPr>
              <w:t>PROCEDIMIENTO PARA LA SOLICITUD DE LOS SERVICIOS</w:t>
            </w:r>
          </w:p>
        </w:tc>
      </w:tr>
      <w:tr w:rsidR="00FE19EB" w:rsidRPr="00954CBA" w:rsidTr="00571BD2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2F2C02" w:rsidTr="00234317">
        <w:trPr>
          <w:trHeight w:val="357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2F2C02" w:rsidRDefault="00FE19EB" w:rsidP="008F1EB4">
            <w:pPr>
              <w:spacing w:line="276" w:lineRule="auto"/>
              <w:rPr>
                <w:rFonts w:asciiTheme="minorHAnsi" w:hAnsiTheme="minorHAnsi"/>
                <w:b/>
                <w:i/>
                <w:color w:val="002060"/>
                <w:sz w:val="22"/>
                <w:u w:val="single"/>
                <w:lang w:val="es-ES"/>
              </w:rPr>
            </w:pPr>
            <w:r w:rsidRPr="002F2C02">
              <w:rPr>
                <w:rFonts w:asciiTheme="minorHAnsi" w:hAnsiTheme="minorHAnsi"/>
                <w:b/>
                <w:i/>
                <w:color w:val="002060"/>
                <w:sz w:val="22"/>
                <w:u w:val="single"/>
                <w:lang w:val="es-ES"/>
              </w:rPr>
              <w:t>SERVICIOS TECNICOS</w:t>
            </w:r>
          </w:p>
        </w:tc>
      </w:tr>
      <w:tr w:rsidR="00FE19EB" w:rsidRPr="00954CBA" w:rsidTr="00EE6FDE">
        <w:trPr>
          <w:trHeight w:val="6576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Default="00FE19EB" w:rsidP="008F1EB4">
            <w:pPr>
              <w:spacing w:line="276" w:lineRule="auto"/>
              <w:rPr>
                <w:rFonts w:asciiTheme="minorHAnsi" w:hAnsiTheme="minorHAnsi"/>
                <w:color w:val="002060"/>
                <w:sz w:val="22"/>
                <w:lang w:val="es-ES"/>
              </w:rPr>
            </w:pPr>
            <w:r w:rsidRPr="005558F3">
              <w:rPr>
                <w:rFonts w:asciiTheme="minorHAnsi" w:hAnsiTheme="minorHAnsi"/>
                <w:color w:val="002060"/>
                <w:sz w:val="22"/>
                <w:lang w:val="es-ES"/>
              </w:rPr>
              <w:t>Para solicitar cualquiera de estos servicios es necesario informar al Biobanco</w:t>
            </w:r>
            <w:r w:rsidR="008F1EB4">
              <w:rPr>
                <w:rFonts w:asciiTheme="minorHAnsi" w:hAnsiTheme="minorHAnsi"/>
                <w:color w:val="002060"/>
                <w:sz w:val="22"/>
                <w:lang w:val="es-ES"/>
              </w:rPr>
              <w:t>,</w:t>
            </w:r>
            <w:r w:rsidRPr="005558F3">
              <w:rPr>
                <w:rFonts w:asciiTheme="minorHAnsi" w:hAnsiTheme="minorHAnsi"/>
                <w:color w:val="002060"/>
                <w:sz w:val="22"/>
                <w:lang w:val="es-ES"/>
              </w:rPr>
              <w:t xml:space="preserve"> con un mínimo de 24 horas de antelación</w:t>
            </w:r>
            <w:r w:rsidR="008F1EB4">
              <w:rPr>
                <w:rFonts w:asciiTheme="minorHAnsi" w:hAnsiTheme="minorHAnsi"/>
                <w:color w:val="002060"/>
                <w:sz w:val="22"/>
                <w:lang w:val="es-ES"/>
              </w:rPr>
              <w:t>,</w:t>
            </w:r>
            <w:r w:rsidRPr="005558F3">
              <w:rPr>
                <w:rFonts w:asciiTheme="minorHAnsi" w:hAnsiTheme="minorHAnsi"/>
                <w:color w:val="002060"/>
                <w:sz w:val="22"/>
                <w:lang w:val="es-ES"/>
              </w:rPr>
              <w:t xml:space="preserve"> siguiendo el siguiente protocolo: </w:t>
            </w:r>
          </w:p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/>
                <w:color w:val="002060"/>
                <w:sz w:val="22"/>
                <w:lang w:val="es-ES"/>
              </w:rPr>
            </w:pPr>
          </w:p>
          <w:p w:rsidR="00FE19EB" w:rsidRDefault="00FE19EB" w:rsidP="008F1EB4">
            <w:pPr>
              <w:pStyle w:val="Prrafodelista"/>
              <w:numPr>
                <w:ilvl w:val="0"/>
                <w:numId w:val="3"/>
              </w:numPr>
              <w:ind w:left="360"/>
              <w:rPr>
                <w:color w:val="002060"/>
              </w:rPr>
            </w:pPr>
            <w:r w:rsidRPr="005558F3">
              <w:rPr>
                <w:color w:val="002060"/>
              </w:rPr>
              <w:t xml:space="preserve">Rellenar el </w:t>
            </w:r>
            <w:r w:rsidRPr="005558F3">
              <w:rPr>
                <w:b/>
                <w:i/>
                <w:color w:val="002060"/>
              </w:rPr>
              <w:t>Formulario específico de cada servicio</w:t>
            </w:r>
            <w:r w:rsidRPr="005558F3">
              <w:rPr>
                <w:color w:val="002060"/>
              </w:rPr>
              <w:t xml:space="preserve"> </w:t>
            </w:r>
            <w:r w:rsidRPr="005558F3">
              <w:rPr>
                <w:b/>
                <w:i/>
                <w:color w:val="002060"/>
              </w:rPr>
              <w:t>técnico</w:t>
            </w:r>
            <w:r w:rsidRPr="005558F3">
              <w:rPr>
                <w:color w:val="002060"/>
              </w:rPr>
              <w:t xml:space="preserve"> ofertado. </w:t>
            </w:r>
          </w:p>
          <w:p w:rsidR="00FE19EB" w:rsidRDefault="00FE19EB" w:rsidP="008F1EB4">
            <w:pPr>
              <w:pStyle w:val="Prrafodelista"/>
              <w:ind w:left="360"/>
              <w:rPr>
                <w:color w:val="002060"/>
              </w:rPr>
            </w:pPr>
            <w:r w:rsidRPr="005558F3">
              <w:rPr>
                <w:color w:val="002060"/>
              </w:rPr>
              <w:t>En e</w:t>
            </w:r>
            <w:r>
              <w:rPr>
                <w:color w:val="002060"/>
              </w:rPr>
              <w:t xml:space="preserve">l </w:t>
            </w:r>
            <w:r w:rsidRPr="005558F3">
              <w:rPr>
                <w:color w:val="002060"/>
              </w:rPr>
              <w:t>formulario, el solicitante propondrá una fecha y hora para la realización del análisis.</w:t>
            </w:r>
          </w:p>
          <w:p w:rsidR="00FE19EB" w:rsidRPr="004F7236" w:rsidRDefault="004F7236" w:rsidP="008F1EB4">
            <w:pPr>
              <w:pStyle w:val="Prrafodelista"/>
              <w:ind w:left="360"/>
              <w:rPr>
                <w:b/>
                <w:i/>
                <w:color w:val="002060"/>
              </w:rPr>
            </w:pPr>
            <w:r w:rsidRPr="004F7236">
              <w:rPr>
                <w:b/>
                <w:i/>
                <w:color w:val="002060"/>
              </w:rPr>
              <w:t>En los supuestos en los que no encuentre el formulario correspondiente, usted deberá contactar con el personal del Biobanco.</w:t>
            </w:r>
          </w:p>
          <w:p w:rsidR="004F7236" w:rsidRPr="005558F3" w:rsidRDefault="004F7236" w:rsidP="008F1EB4">
            <w:pPr>
              <w:pStyle w:val="Prrafodelista"/>
              <w:ind w:left="360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0"/>
                <w:numId w:val="3"/>
              </w:numPr>
              <w:ind w:left="360"/>
              <w:rPr>
                <w:color w:val="002060"/>
              </w:rPr>
            </w:pPr>
            <w:r w:rsidRPr="005558F3">
              <w:rPr>
                <w:color w:val="002060"/>
              </w:rPr>
              <w:t>Una vez cumplimentado, se enviará por fax o correo electr</w:t>
            </w:r>
            <w:r>
              <w:rPr>
                <w:color w:val="002060"/>
              </w:rPr>
              <w:t>ónico al Biobanco.</w:t>
            </w:r>
          </w:p>
          <w:p w:rsidR="00FE19EB" w:rsidRPr="005558F3" w:rsidRDefault="00FE19EB" w:rsidP="008F1EB4">
            <w:pPr>
              <w:pStyle w:val="Prrafodelista"/>
              <w:ind w:left="360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1"/>
                <w:numId w:val="3"/>
              </w:numPr>
              <w:ind w:left="1080"/>
              <w:rPr>
                <w:color w:val="002060"/>
              </w:rPr>
            </w:pPr>
            <w:r w:rsidRPr="005558F3">
              <w:rPr>
                <w:b/>
                <w:color w:val="002060"/>
              </w:rPr>
              <w:t>Fax:</w:t>
            </w:r>
            <w:r w:rsidRPr="005558F3">
              <w:rPr>
                <w:color w:val="002060"/>
              </w:rPr>
              <w:t xml:space="preserve"> 981</w:t>
            </w:r>
            <w:r w:rsidR="00B804E9">
              <w:rPr>
                <w:color w:val="002060"/>
              </w:rPr>
              <w:t xml:space="preserve"> </w:t>
            </w:r>
            <w:r w:rsidRPr="005558F3">
              <w:rPr>
                <w:color w:val="002060"/>
              </w:rPr>
              <w:t>17</w:t>
            </w:r>
            <w:r w:rsidR="00B804E9">
              <w:rPr>
                <w:color w:val="002060"/>
              </w:rPr>
              <w:t xml:space="preserve"> </w:t>
            </w:r>
            <w:r w:rsidRPr="005558F3">
              <w:rPr>
                <w:color w:val="002060"/>
              </w:rPr>
              <w:t>64</w:t>
            </w:r>
            <w:r w:rsidR="00B804E9">
              <w:rPr>
                <w:color w:val="002060"/>
              </w:rPr>
              <w:t xml:space="preserve"> </w:t>
            </w:r>
            <w:r w:rsidRPr="005558F3">
              <w:rPr>
                <w:color w:val="002060"/>
              </w:rPr>
              <w:t>41</w:t>
            </w:r>
            <w:r w:rsidR="008F1EB4">
              <w:rPr>
                <w:color w:val="002060"/>
              </w:rPr>
              <w:t>.</w:t>
            </w:r>
          </w:p>
          <w:p w:rsidR="00FE19EB" w:rsidRPr="005558F3" w:rsidRDefault="00FE19EB" w:rsidP="008F1EB4">
            <w:pPr>
              <w:pStyle w:val="Prrafodelista"/>
              <w:ind w:left="1080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1"/>
                <w:numId w:val="3"/>
              </w:numPr>
              <w:ind w:left="1080"/>
              <w:rPr>
                <w:color w:val="002060"/>
              </w:rPr>
            </w:pPr>
            <w:r w:rsidRPr="005558F3">
              <w:rPr>
                <w:b/>
                <w:color w:val="002060"/>
              </w:rPr>
              <w:t>Dirección de correo electrónico:</w:t>
            </w:r>
            <w:r w:rsidRPr="005558F3">
              <w:rPr>
                <w:color w:val="002060"/>
              </w:rPr>
              <w:t xml:space="preserve"> </w:t>
            </w:r>
          </w:p>
          <w:p w:rsidR="00FE19EB" w:rsidRDefault="00C40167" w:rsidP="008F1EB4">
            <w:pPr>
              <w:pStyle w:val="Prrafodelista"/>
              <w:ind w:left="1080"/>
              <w:rPr>
                <w:color w:val="002060"/>
              </w:rPr>
            </w:pPr>
            <w:hyperlink r:id="rId8" w:history="1">
              <w:r w:rsidR="00FE19EB" w:rsidRPr="008B371F">
                <w:rPr>
                  <w:rStyle w:val="Hipervnculo"/>
                </w:rPr>
                <w:t>Marta.Garcia.Camba@sergas.es</w:t>
              </w:r>
            </w:hyperlink>
          </w:p>
          <w:p w:rsidR="00FE19EB" w:rsidRDefault="00C40167" w:rsidP="008F1EB4">
            <w:pPr>
              <w:pStyle w:val="Prrafodelista"/>
              <w:ind w:left="1080"/>
              <w:rPr>
                <w:color w:val="002060"/>
              </w:rPr>
            </w:pPr>
            <w:hyperlink r:id="rId9" w:history="1">
              <w:r w:rsidR="007847EF" w:rsidRPr="00F51C57">
                <w:rPr>
                  <w:rStyle w:val="Hipervnculo"/>
                </w:rPr>
                <w:t>Maria.Isabel.Carneiro.Hombre@sergas.es</w:t>
              </w:r>
            </w:hyperlink>
          </w:p>
          <w:p w:rsidR="00FE19EB" w:rsidRPr="005558F3" w:rsidRDefault="00FE19EB" w:rsidP="008F1EB4">
            <w:pPr>
              <w:pStyle w:val="Prrafodelista"/>
              <w:ind w:left="1080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0"/>
                <w:numId w:val="3"/>
              </w:numPr>
              <w:ind w:left="360"/>
              <w:rPr>
                <w:color w:val="002060"/>
              </w:rPr>
            </w:pPr>
            <w:r w:rsidRPr="005558F3">
              <w:rPr>
                <w:color w:val="002060"/>
              </w:rPr>
              <w:t xml:space="preserve">En un plazo aproximado de 24 horas, se enviará una respuesta donde se confirmará la fecha y hora propuestas por el usuario. </w:t>
            </w:r>
          </w:p>
          <w:p w:rsidR="00FE19EB" w:rsidRDefault="00FE19EB" w:rsidP="008F1EB4">
            <w:pPr>
              <w:pStyle w:val="Prrafodelista"/>
              <w:ind w:left="360"/>
              <w:rPr>
                <w:color w:val="002060"/>
              </w:rPr>
            </w:pPr>
            <w:r w:rsidRPr="005558F3">
              <w:rPr>
                <w:color w:val="002060"/>
              </w:rPr>
              <w:t xml:space="preserve">En </w:t>
            </w:r>
            <w:r>
              <w:rPr>
                <w:color w:val="002060"/>
              </w:rPr>
              <w:t>el supuesto de que no sea posible realizar</w:t>
            </w:r>
            <w:r w:rsidRPr="005558F3">
              <w:rPr>
                <w:color w:val="002060"/>
              </w:rPr>
              <w:t xml:space="preserve"> el análisis en la fecha propuesta, el personal del Biobanco se pondrá en contacto con el usuario solicitante para buscar una solución.</w:t>
            </w:r>
          </w:p>
          <w:p w:rsidR="00FE19EB" w:rsidRDefault="00FE19EB" w:rsidP="008F1EB4">
            <w:pPr>
              <w:pStyle w:val="Prrafodelista"/>
              <w:ind w:left="360"/>
              <w:rPr>
                <w:color w:val="002060"/>
              </w:rPr>
            </w:pPr>
          </w:p>
          <w:p w:rsidR="00FE19EB" w:rsidRPr="00EE6FDE" w:rsidRDefault="00FE19EB" w:rsidP="00EE6FDE">
            <w:pPr>
              <w:pStyle w:val="Prrafodelista"/>
              <w:ind w:left="360"/>
              <w:rPr>
                <w:b/>
                <w:color w:val="002060"/>
              </w:rPr>
            </w:pPr>
            <w:r w:rsidRPr="005558F3">
              <w:rPr>
                <w:b/>
                <w:color w:val="002060"/>
              </w:rPr>
              <w:t>Es recomendable NO empezar el experimento hasta tener la confirmación del Biobanco.</w:t>
            </w:r>
          </w:p>
        </w:tc>
      </w:tr>
      <w:tr w:rsidR="00FE19EB" w:rsidRPr="00954CBA" w:rsidTr="00571BD2">
        <w:trPr>
          <w:trHeight w:val="325"/>
          <w:jc w:val="center"/>
        </w:trPr>
        <w:tc>
          <w:tcPr>
            <w:tcW w:w="10203" w:type="dxa"/>
            <w:gridSpan w:val="3"/>
            <w:shd w:val="clear" w:color="auto" w:fill="auto"/>
            <w:vAlign w:val="center"/>
          </w:tcPr>
          <w:p w:rsidR="00FE19EB" w:rsidRPr="005558F3" w:rsidRDefault="00FE19EB" w:rsidP="008F1EB4">
            <w:pPr>
              <w:spacing w:line="276" w:lineRule="auto"/>
              <w:rPr>
                <w:rFonts w:asciiTheme="minorHAnsi" w:hAnsiTheme="minorHAnsi" w:cs="Tahoma"/>
                <w:b/>
                <w:color w:val="002060"/>
                <w:sz w:val="22"/>
                <w:lang w:val="es-ES"/>
              </w:rPr>
            </w:pPr>
          </w:p>
        </w:tc>
      </w:tr>
      <w:tr w:rsidR="00FE19EB" w:rsidRPr="002F2C02" w:rsidTr="00234317">
        <w:trPr>
          <w:trHeight w:val="357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E19EB" w:rsidRPr="002F2C02" w:rsidRDefault="00FE19EB" w:rsidP="008F1EB4">
            <w:pPr>
              <w:spacing w:line="276" w:lineRule="auto"/>
              <w:rPr>
                <w:rFonts w:asciiTheme="minorHAnsi" w:hAnsiTheme="minorHAnsi"/>
                <w:b/>
                <w:i/>
                <w:color w:val="002060"/>
                <w:sz w:val="22"/>
                <w:u w:val="single"/>
                <w:lang w:val="es-ES"/>
              </w:rPr>
            </w:pPr>
            <w:r w:rsidRPr="002F2C02">
              <w:rPr>
                <w:rFonts w:asciiTheme="minorHAnsi" w:hAnsiTheme="minorHAnsi"/>
                <w:b/>
                <w:i/>
                <w:color w:val="002060"/>
                <w:sz w:val="22"/>
                <w:u w:val="single"/>
                <w:lang w:val="es-ES"/>
              </w:rPr>
              <w:t>SERVICIOS ASESORAMIENTO TECNICO-JURIDICO</w:t>
            </w:r>
          </w:p>
        </w:tc>
      </w:tr>
      <w:tr w:rsidR="00FE19EB" w:rsidRPr="002F2C02" w:rsidTr="00EE6FDE">
        <w:trPr>
          <w:trHeight w:val="4114"/>
          <w:jc w:val="center"/>
        </w:trPr>
        <w:tc>
          <w:tcPr>
            <w:tcW w:w="1020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E19EB" w:rsidRDefault="00FE19EB" w:rsidP="008F1EB4">
            <w:pPr>
              <w:spacing w:line="276" w:lineRule="auto"/>
              <w:rPr>
                <w:rFonts w:asciiTheme="minorHAnsi" w:hAnsiTheme="minorHAnsi"/>
                <w:color w:val="002060"/>
                <w:sz w:val="22"/>
                <w:lang w:val="es-ES"/>
              </w:rPr>
            </w:pPr>
            <w:r w:rsidRPr="002F2C02">
              <w:rPr>
                <w:rFonts w:asciiTheme="minorHAnsi" w:hAnsiTheme="minorHAnsi"/>
                <w:color w:val="002060"/>
                <w:sz w:val="22"/>
                <w:lang w:val="es-ES"/>
              </w:rPr>
              <w:t>Para solicitar información sobre cualquiera de estos servicios es necesario contactar con la Responsable de Gestión del Biobanco, Natalia Cal Purriños:</w:t>
            </w:r>
          </w:p>
          <w:p w:rsidR="00FE19EB" w:rsidRPr="002F2C02" w:rsidRDefault="00FE19EB" w:rsidP="008F1EB4">
            <w:pPr>
              <w:spacing w:line="276" w:lineRule="auto"/>
              <w:rPr>
                <w:rFonts w:asciiTheme="minorHAnsi" w:hAnsiTheme="minorHAnsi"/>
                <w:color w:val="002060"/>
                <w:sz w:val="22"/>
                <w:lang w:val="es-ES"/>
              </w:rPr>
            </w:pPr>
          </w:p>
          <w:p w:rsidR="00FE19EB" w:rsidRPr="002F2C02" w:rsidRDefault="00FE19EB" w:rsidP="008F1EB4">
            <w:pPr>
              <w:pStyle w:val="Prrafodelista"/>
              <w:numPr>
                <w:ilvl w:val="1"/>
                <w:numId w:val="3"/>
              </w:numPr>
              <w:ind w:left="1032"/>
              <w:rPr>
                <w:color w:val="002060"/>
              </w:rPr>
            </w:pPr>
            <w:r w:rsidRPr="002F2C02">
              <w:rPr>
                <w:b/>
                <w:color w:val="002060"/>
              </w:rPr>
              <w:t>Teléfono</w:t>
            </w:r>
            <w:r w:rsidRPr="002F2C02">
              <w:rPr>
                <w:color w:val="002060"/>
              </w:rPr>
              <w:t xml:space="preserve">: </w:t>
            </w:r>
          </w:p>
          <w:p w:rsidR="00FE19EB" w:rsidRPr="002F2C02" w:rsidRDefault="00FE19EB" w:rsidP="008F1EB4">
            <w:pPr>
              <w:pStyle w:val="Prrafodelista"/>
              <w:numPr>
                <w:ilvl w:val="0"/>
                <w:numId w:val="9"/>
              </w:numPr>
              <w:ind w:left="1368"/>
              <w:rPr>
                <w:color w:val="002060"/>
              </w:rPr>
            </w:pPr>
            <w:r w:rsidRPr="002F2C02">
              <w:rPr>
                <w:b/>
                <w:color w:val="002060"/>
              </w:rPr>
              <w:t xml:space="preserve">Llamadas externas: </w:t>
            </w:r>
            <w:r w:rsidRPr="002F2C02">
              <w:rPr>
                <w:color w:val="002060"/>
              </w:rPr>
              <w:t>981</w:t>
            </w:r>
            <w:r w:rsidR="00B804E9">
              <w:rPr>
                <w:color w:val="002060"/>
              </w:rPr>
              <w:t xml:space="preserve"> </w:t>
            </w:r>
            <w:r w:rsidRPr="002F2C02">
              <w:rPr>
                <w:color w:val="002060"/>
              </w:rPr>
              <w:t>17</w:t>
            </w:r>
            <w:r w:rsidR="00B804E9">
              <w:rPr>
                <w:color w:val="002060"/>
              </w:rPr>
              <w:t xml:space="preserve"> </w:t>
            </w:r>
            <w:r w:rsidRPr="002F2C02">
              <w:rPr>
                <w:color w:val="002060"/>
              </w:rPr>
              <w:t>64</w:t>
            </w:r>
            <w:r w:rsidR="00B804E9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37</w:t>
            </w:r>
            <w:r w:rsidR="008F1EB4">
              <w:rPr>
                <w:color w:val="002060"/>
              </w:rPr>
              <w:t>.</w:t>
            </w:r>
          </w:p>
          <w:p w:rsidR="00FE19EB" w:rsidRDefault="00FE19EB" w:rsidP="008F1EB4">
            <w:pPr>
              <w:pStyle w:val="Prrafodelista"/>
              <w:numPr>
                <w:ilvl w:val="0"/>
                <w:numId w:val="9"/>
              </w:numPr>
              <w:ind w:left="1368"/>
              <w:rPr>
                <w:color w:val="002060"/>
              </w:rPr>
            </w:pPr>
            <w:r w:rsidRPr="002F2C02">
              <w:rPr>
                <w:b/>
                <w:color w:val="002060"/>
              </w:rPr>
              <w:t>Llamadas internas:</w:t>
            </w:r>
            <w:r>
              <w:rPr>
                <w:b/>
                <w:color w:val="002060"/>
              </w:rPr>
              <w:t xml:space="preserve"> </w:t>
            </w:r>
            <w:r w:rsidRPr="002F2C02">
              <w:rPr>
                <w:color w:val="002060"/>
              </w:rPr>
              <w:t>292481</w:t>
            </w:r>
            <w:r w:rsidR="008F1EB4">
              <w:rPr>
                <w:color w:val="002060"/>
              </w:rPr>
              <w:t>.</w:t>
            </w:r>
          </w:p>
          <w:p w:rsidR="00FE19EB" w:rsidRPr="002F2C02" w:rsidRDefault="00FE19EB" w:rsidP="00EE6FDE">
            <w:pPr>
              <w:pStyle w:val="Prrafodelista"/>
              <w:ind w:left="1032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1"/>
                <w:numId w:val="3"/>
              </w:numPr>
              <w:ind w:left="1032"/>
              <w:rPr>
                <w:color w:val="002060"/>
              </w:rPr>
            </w:pPr>
            <w:r w:rsidRPr="002F2C02">
              <w:rPr>
                <w:b/>
                <w:color w:val="002060"/>
              </w:rPr>
              <w:t>Fax:</w:t>
            </w:r>
            <w:r w:rsidRPr="002F2C02">
              <w:rPr>
                <w:color w:val="002060"/>
              </w:rPr>
              <w:t xml:space="preserve"> 981</w:t>
            </w:r>
            <w:r w:rsidR="00B804E9">
              <w:rPr>
                <w:color w:val="002060"/>
              </w:rPr>
              <w:t xml:space="preserve"> </w:t>
            </w:r>
            <w:r w:rsidRPr="002F2C02">
              <w:rPr>
                <w:color w:val="002060"/>
              </w:rPr>
              <w:t>17</w:t>
            </w:r>
            <w:r w:rsidR="00B804E9">
              <w:rPr>
                <w:color w:val="002060"/>
              </w:rPr>
              <w:t xml:space="preserve"> </w:t>
            </w:r>
            <w:r w:rsidRPr="002F2C02">
              <w:rPr>
                <w:color w:val="002060"/>
              </w:rPr>
              <w:t>64</w:t>
            </w:r>
            <w:r w:rsidR="00B804E9">
              <w:rPr>
                <w:color w:val="002060"/>
              </w:rPr>
              <w:t xml:space="preserve"> </w:t>
            </w:r>
            <w:r w:rsidRPr="002F2C02">
              <w:rPr>
                <w:color w:val="002060"/>
              </w:rPr>
              <w:t>41</w:t>
            </w:r>
            <w:r w:rsidR="008F1EB4">
              <w:rPr>
                <w:color w:val="002060"/>
              </w:rPr>
              <w:t>.</w:t>
            </w:r>
          </w:p>
          <w:p w:rsidR="00FE19EB" w:rsidRPr="002F2C02" w:rsidRDefault="00FE19EB" w:rsidP="008F1EB4">
            <w:pPr>
              <w:pStyle w:val="Prrafodelista"/>
              <w:ind w:left="1032"/>
              <w:rPr>
                <w:color w:val="002060"/>
              </w:rPr>
            </w:pPr>
          </w:p>
          <w:p w:rsidR="00FE19EB" w:rsidRDefault="00FE19EB" w:rsidP="008F1EB4">
            <w:pPr>
              <w:pStyle w:val="Prrafodelista"/>
              <w:numPr>
                <w:ilvl w:val="1"/>
                <w:numId w:val="3"/>
              </w:numPr>
              <w:ind w:left="1032"/>
              <w:rPr>
                <w:color w:val="002060"/>
              </w:rPr>
            </w:pPr>
            <w:r w:rsidRPr="002F2C02">
              <w:rPr>
                <w:b/>
                <w:color w:val="002060"/>
              </w:rPr>
              <w:t>Dirección de correo electrónico:</w:t>
            </w:r>
            <w:r w:rsidRPr="002F2C02">
              <w:rPr>
                <w:color w:val="002060"/>
              </w:rPr>
              <w:t xml:space="preserve"> </w:t>
            </w:r>
          </w:p>
          <w:p w:rsidR="00FE19EB" w:rsidRDefault="00C40167" w:rsidP="008F1EB4">
            <w:pPr>
              <w:pStyle w:val="Prrafodelista"/>
              <w:ind w:left="1032"/>
              <w:rPr>
                <w:rFonts w:eastAsiaTheme="minorEastAsia"/>
                <w:noProof/>
                <w:lang w:eastAsia="es-ES"/>
              </w:rPr>
            </w:pPr>
            <w:hyperlink r:id="rId10" w:history="1">
              <w:r w:rsidR="00FE19EB" w:rsidRPr="002F2C02">
                <w:rPr>
                  <w:rStyle w:val="Hipervnculo"/>
                  <w:rFonts w:eastAsiaTheme="minorEastAsia"/>
                  <w:noProof/>
                  <w:lang w:eastAsia="es-ES"/>
                </w:rPr>
                <w:t>Natalia.Cal.Purrinos@sergas.es</w:t>
              </w:r>
            </w:hyperlink>
          </w:p>
          <w:p w:rsidR="00FE19EB" w:rsidRPr="002F2C02" w:rsidRDefault="00C40167" w:rsidP="00EE6FDE">
            <w:pPr>
              <w:pStyle w:val="Prrafodelista"/>
              <w:ind w:left="1032"/>
              <w:rPr>
                <w:color w:val="002060"/>
              </w:rPr>
            </w:pPr>
            <w:hyperlink r:id="rId11" w:history="1">
              <w:r w:rsidR="00FE19EB" w:rsidRPr="008B371F">
                <w:rPr>
                  <w:rStyle w:val="Hipervnculo"/>
                  <w:rFonts w:eastAsiaTheme="minorEastAsia"/>
                  <w:noProof/>
                  <w:lang w:eastAsia="es-ES"/>
                </w:rPr>
                <w:t>BioBanco.CHUAC@sergas.es</w:t>
              </w:r>
            </w:hyperlink>
          </w:p>
        </w:tc>
      </w:tr>
    </w:tbl>
    <w:p w:rsidR="00571BD2" w:rsidRDefault="00571BD2">
      <w:pPr>
        <w:spacing w:line="276" w:lineRule="auto"/>
        <w:jc w:val="both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br w:type="page"/>
      </w:r>
    </w:p>
    <w:p w:rsidR="00571BD2" w:rsidRPr="00571BD2" w:rsidRDefault="00571BD2" w:rsidP="00571BD2">
      <w:pPr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 w:rsidRPr="00571BD2">
        <w:rPr>
          <w:rFonts w:asciiTheme="minorHAnsi" w:hAnsiTheme="minorHAnsi" w:cs="Arial"/>
          <w:b/>
          <w:color w:val="002060"/>
          <w:sz w:val="28"/>
          <w:szCs w:val="28"/>
        </w:rPr>
        <w:lastRenderedPageBreak/>
        <w:t>ANEXO I</w:t>
      </w:r>
    </w:p>
    <w:p w:rsidR="00571BD2" w:rsidRPr="00571BD2" w:rsidRDefault="00571BD2" w:rsidP="00571BD2">
      <w:pPr>
        <w:jc w:val="center"/>
        <w:rPr>
          <w:rFonts w:asciiTheme="minorHAnsi" w:hAnsiTheme="minorHAnsi" w:cs="Arial"/>
          <w:b/>
          <w:color w:val="002060"/>
          <w:sz w:val="22"/>
          <w:szCs w:val="22"/>
        </w:rPr>
      </w:pPr>
    </w:p>
    <w:tbl>
      <w:tblPr>
        <w:tblW w:w="0" w:type="auto"/>
        <w:jc w:val="center"/>
        <w:tblInd w:w="894" w:type="dxa"/>
        <w:tblLook w:val="04A0"/>
      </w:tblPr>
      <w:tblGrid>
        <w:gridCol w:w="3576"/>
        <w:gridCol w:w="3576"/>
      </w:tblGrid>
      <w:tr w:rsidR="00571BD2" w:rsidRPr="00793DF9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571BD2" w:rsidRPr="00793DF9" w:rsidRDefault="00571BD2" w:rsidP="00793DF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lang w:eastAsia="es-ES"/>
              </w:rPr>
            </w:pPr>
            <w:r w:rsidRP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eastAsia="es-ES"/>
              </w:rPr>
              <w:t>CORNING (</w:t>
            </w:r>
            <w:hyperlink r:id="rId12" w:history="1">
              <w:r w:rsidR="00793DF9" w:rsidRPr="00BD2188">
                <w:rPr>
                  <w:rStyle w:val="Hipervnculo"/>
                  <w:rFonts w:asciiTheme="minorHAnsi" w:hAnsiTheme="minorHAnsi" w:cs="Arial"/>
                  <w:b/>
                  <w:sz w:val="22"/>
                  <w:szCs w:val="22"/>
                  <w:lang w:eastAsia="es-ES"/>
                </w:rPr>
                <w:t>www.corning.com/lifesciences/</w:t>
              </w:r>
            </w:hyperlink>
            <w:r w:rsid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  <w:lang w:eastAsia="es-ES"/>
              </w:rPr>
              <w:t>)</w:t>
            </w:r>
          </w:p>
        </w:tc>
      </w:tr>
      <w:tr w:rsidR="00571BD2" w:rsidRPr="00571BD2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571BD2">
            <w:pPr>
              <w:jc w:val="center"/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Plate definition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6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COS6ft)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12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COS12ft)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24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COS24ft)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48 Flat Transparent)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COS48ft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96 Round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96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96 Flat Black</w:t>
            </w:r>
          </w:p>
          <w:p w:rsidR="00AF5B6F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96 Flat White</w:t>
            </w:r>
          </w:p>
          <w:p w:rsidR="00571BD2" w:rsidRPr="00AF5B6F" w:rsidRDefault="00AF5B6F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96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COS96rt)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COS96ft_half area)</w:t>
            </w:r>
          </w:p>
          <w:p w:rsid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COS96fb)</w:t>
            </w:r>
          </w:p>
          <w:p w:rsidR="00AF5B6F" w:rsidRPr="00571BD2" w:rsidRDefault="00AF5B6F" w:rsidP="00AF5B6F">
            <w:pPr>
              <w:tabs>
                <w:tab w:val="left" w:pos="1216"/>
              </w:tabs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COS96ft</w:t>
            </w:r>
            <w:r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COS96fw)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384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384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Corning 385 Flat White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COS384fb)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COS384ft)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COS384fw)</w:t>
            </w:r>
          </w:p>
        </w:tc>
      </w:tr>
      <w:tr w:rsidR="00571BD2" w:rsidRPr="00571BD2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71BD2" w:rsidRPr="00B804E9" w:rsidRDefault="00571BD2" w:rsidP="00571BD2">
            <w:pPr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71BD2" w:rsidRPr="00793DF9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571BD2" w:rsidRPr="00793DF9" w:rsidRDefault="00571BD2" w:rsidP="00793DF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lang w:eastAsia="es-ES"/>
              </w:rPr>
            </w:pPr>
            <w:r w:rsidRP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eastAsia="es-ES"/>
              </w:rPr>
              <w:t>GREINER Bio-One (</w:t>
            </w:r>
            <w:hyperlink r:id="rId13" w:history="1">
              <w:r w:rsidR="00793DF9" w:rsidRPr="00BD2188">
                <w:rPr>
                  <w:rStyle w:val="Hipervnculo"/>
                  <w:rFonts w:asciiTheme="minorHAnsi" w:hAnsiTheme="minorHAnsi" w:cs="Arial"/>
                  <w:b/>
                  <w:sz w:val="22"/>
                  <w:szCs w:val="22"/>
                  <w:lang w:eastAsia="es-ES"/>
                </w:rPr>
                <w:t>www.gbo.com/bioscience</w:t>
              </w:r>
            </w:hyperlink>
            <w:r w:rsid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  <w:lang w:eastAsia="es-ES"/>
              </w:rPr>
              <w:t>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6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(Ref. GRE6ft) 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12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GRE12ft)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24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GRE24ft)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48 Flat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GRE48ft)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White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White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V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96 Transparent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GRE96fb_half area)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GRE96ft_half area)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GRE96fw_half area)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GRE96fb_chimney)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GRE96fw_chimney)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GRE96ft)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GRE96vt)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GRE96ut)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White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Greiner 384 Flat White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(GRE384sb)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(GRE384st)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(GRE384sw)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(GRE384fb)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(GRE384ft)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(GRE384fw)</w:t>
            </w:r>
          </w:p>
        </w:tc>
      </w:tr>
      <w:tr w:rsidR="00571BD2" w:rsidRPr="00571BD2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71BD2" w:rsidRPr="00B804E9" w:rsidRDefault="00571BD2" w:rsidP="00571BD2">
            <w:pPr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71BD2" w:rsidRPr="00793DF9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571BD2" w:rsidRPr="00793DF9" w:rsidRDefault="00571BD2" w:rsidP="00793DF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lang w:eastAsia="es-ES"/>
              </w:rPr>
            </w:pPr>
            <w:r w:rsidRP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eastAsia="es-ES"/>
              </w:rPr>
              <w:t>NUNC (</w:t>
            </w:r>
            <w:hyperlink r:id="rId14" w:history="1">
              <w:r w:rsidR="00793DF9" w:rsidRPr="00BD2188">
                <w:rPr>
                  <w:rStyle w:val="Hipervnculo"/>
                  <w:rFonts w:asciiTheme="minorHAnsi" w:hAnsiTheme="minorHAnsi" w:cs="Arial"/>
                  <w:b/>
                  <w:sz w:val="22"/>
                  <w:szCs w:val="22"/>
                  <w:lang w:eastAsia="es-ES"/>
                </w:rPr>
                <w:t>www.nuncbrand.co</w:t>
              </w:r>
              <w:r w:rsidR="00793DF9" w:rsidRPr="00BD2188">
                <w:rPr>
                  <w:rStyle w:val="Hipervnculo"/>
                  <w:rFonts w:asciiTheme="minorHAnsi" w:hAnsiTheme="minorHAnsi"/>
                  <w:b/>
                  <w:sz w:val="22"/>
                  <w:szCs w:val="22"/>
                </w:rPr>
                <w:t>m</w:t>
              </w:r>
            </w:hyperlink>
            <w:r w:rsid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u w:val="single"/>
                <w:lang w:eastAsia="es-ES"/>
              </w:rPr>
              <w:t>)</w:t>
            </w:r>
          </w:p>
        </w:tc>
      </w:tr>
      <w:tr w:rsidR="00571BD2" w:rsidRPr="00AF5B6F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96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96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96 Flat White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D30A20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(NUN96ft)</w:t>
            </w:r>
          </w:p>
          <w:p w:rsidR="00571BD2" w:rsidRPr="00D30A20" w:rsidRDefault="00A31F39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</w:t>
            </w:r>
            <w:r w:rsidR="00571BD2"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(NUN96fb_LumiNunc </w:t>
            </w:r>
            <w:proofErr w:type="spellStart"/>
            <w:r w:rsidR="00571BD2"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FluoroNunc</w:t>
            </w:r>
            <w:proofErr w:type="spellEnd"/>
            <w:r w:rsidR="00571BD2"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)</w:t>
            </w:r>
          </w:p>
          <w:p w:rsidR="00571BD2" w:rsidRPr="00D30A20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(NUN96fw_LumiNunc </w:t>
            </w:r>
            <w:proofErr w:type="spellStart"/>
            <w:r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FluoroNunc</w:t>
            </w:r>
            <w:proofErr w:type="spellEnd"/>
            <w:r w:rsidRPr="00D30A20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)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384 Flat Black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384 Flat Transparent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proofErr w:type="spellStart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Nunclon</w:t>
            </w:r>
            <w:proofErr w:type="spellEnd"/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 xml:space="preserve"> 384 Flat White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(NUN384fb)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(NUN384ft)</w:t>
            </w:r>
          </w:p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(NUN384fw)</w:t>
            </w:r>
          </w:p>
        </w:tc>
      </w:tr>
      <w:tr w:rsidR="00571BD2" w:rsidRPr="00571BD2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571BD2" w:rsidRPr="00B804E9" w:rsidRDefault="00571BD2" w:rsidP="00571BD2">
            <w:pPr>
              <w:jc w:val="center"/>
              <w:rPr>
                <w:rFonts w:asciiTheme="minorHAnsi" w:hAnsiTheme="minorHAnsi" w:cs="Arial"/>
                <w:b/>
                <w:color w:val="002060"/>
                <w:sz w:val="18"/>
                <w:szCs w:val="18"/>
                <w:lang w:eastAsia="es-ES"/>
              </w:rPr>
            </w:pPr>
          </w:p>
        </w:tc>
      </w:tr>
      <w:tr w:rsidR="00571BD2" w:rsidRPr="00793DF9" w:rsidTr="00981B51">
        <w:trPr>
          <w:jc w:val="center"/>
        </w:trPr>
        <w:tc>
          <w:tcPr>
            <w:tcW w:w="715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571BD2" w:rsidRPr="00793DF9" w:rsidRDefault="00571BD2" w:rsidP="00571BD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  <w:lang w:eastAsia="es-ES"/>
              </w:rPr>
            </w:pPr>
            <w:r w:rsidRPr="00793D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eastAsia="es-ES"/>
              </w:rPr>
              <w:t>FALCON</w:t>
            </w:r>
          </w:p>
        </w:tc>
      </w:tr>
      <w:tr w:rsidR="00571BD2" w:rsidRPr="00571BD2" w:rsidTr="00981B51">
        <w:trPr>
          <w:jc w:val="center"/>
        </w:trPr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571BD2">
            <w:pPr>
              <w:jc w:val="center"/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BD Falcon 96 Flat Transparent/Black</w:t>
            </w:r>
          </w:p>
        </w:tc>
        <w:tc>
          <w:tcPr>
            <w:tcW w:w="3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71BD2" w:rsidRPr="00571BD2" w:rsidRDefault="00571BD2" w:rsidP="00AF5B6F">
            <w:pPr>
              <w:rPr>
                <w:rFonts w:asciiTheme="minorHAnsi" w:hAnsiTheme="minorHAnsi" w:cs="Arial"/>
                <w:color w:val="002060"/>
                <w:sz w:val="22"/>
                <w:lang w:eastAsia="es-ES"/>
              </w:rPr>
            </w:pPr>
            <w:r w:rsidRPr="00571BD2">
              <w:rPr>
                <w:rFonts w:asciiTheme="minorHAnsi" w:hAnsiTheme="minorHAnsi" w:cs="Arial"/>
                <w:color w:val="002060"/>
                <w:sz w:val="22"/>
                <w:szCs w:val="22"/>
                <w:lang w:eastAsia="es-ES"/>
              </w:rPr>
              <w:t>(Ref. BD96ft_FluoroBlok)</w:t>
            </w:r>
          </w:p>
        </w:tc>
      </w:tr>
    </w:tbl>
    <w:p w:rsidR="00571BD2" w:rsidRPr="00571BD2" w:rsidRDefault="00571BD2" w:rsidP="00571BD2">
      <w:pPr>
        <w:rPr>
          <w:rFonts w:asciiTheme="minorHAnsi" w:hAnsiTheme="minorHAnsi" w:cs="Arial"/>
          <w:color w:val="002060"/>
          <w:sz w:val="22"/>
          <w:szCs w:val="22"/>
          <w:lang w:eastAsia="es-ES"/>
        </w:rPr>
      </w:pPr>
    </w:p>
    <w:sectPr w:rsidR="00571BD2" w:rsidRPr="00571BD2" w:rsidSect="00E004B2">
      <w:headerReference w:type="default" r:id="rId15"/>
      <w:footerReference w:type="default" r:id="rId16"/>
      <w:headerReference w:type="first" r:id="rId17"/>
      <w:pgSz w:w="11907" w:h="16840" w:code="9"/>
      <w:pgMar w:top="851" w:right="1134" w:bottom="851" w:left="1134" w:header="340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ED" w:rsidRDefault="00A018ED" w:rsidP="00924897">
      <w:r>
        <w:separator/>
      </w:r>
    </w:p>
  </w:endnote>
  <w:endnote w:type="continuationSeparator" w:id="0">
    <w:p w:rsidR="00A018ED" w:rsidRDefault="00A018ED" w:rsidP="00924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874642066"/>
      <w:docPartObj>
        <w:docPartGallery w:val="Page Numbers (Top of Page)"/>
        <w:docPartUnique/>
      </w:docPartObj>
    </w:sdtPr>
    <w:sdtEndPr>
      <w:rPr>
        <w:i/>
        <w:color w:val="808080" w:themeColor="background1" w:themeShade="80"/>
      </w:rPr>
    </w:sdtEndPr>
    <w:sdtContent>
      <w:sdt>
        <w:sdtPr>
          <w:rPr>
            <w:sz w:val="20"/>
            <w:szCs w:val="20"/>
          </w:rPr>
          <w:id w:val="874642067"/>
          <w:docPartObj>
            <w:docPartGallery w:val="Page Numbers (Bottom of Page)"/>
            <w:docPartUnique/>
          </w:docPartObj>
        </w:sdtPr>
        <w:sdtEndPr>
          <w:rPr>
            <w:i/>
            <w:color w:val="808080" w:themeColor="background1" w:themeShade="80"/>
          </w:rPr>
        </w:sdtEndPr>
        <w:sdtContent>
          <w:p w:rsidR="00A018ED" w:rsidRPr="006466A1" w:rsidRDefault="00A018ED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Versión </w:t>
            </w:r>
            <w:r>
              <w:rPr>
                <w:i/>
                <w:color w:val="808080" w:themeColor="background1" w:themeShade="80"/>
                <w:sz w:val="20"/>
                <w:szCs w:val="20"/>
              </w:rPr>
              <w:t>Noviembre 2013</w:t>
            </w:r>
          </w:p>
          <w:p w:rsidR="00A018ED" w:rsidRDefault="00A018ED" w:rsidP="00CE6FA0">
            <w:pPr>
              <w:pStyle w:val="Piedepgina"/>
              <w:jc w:val="right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PAGE</w:instrTex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954CBA">
              <w:rPr>
                <w:i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6466A1">
              <w:rPr>
                <w:i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954CBA">
              <w:rPr>
                <w:i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="00C40167" w:rsidRPr="006466A1">
              <w:rPr>
                <w:i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ED" w:rsidRDefault="00A018ED" w:rsidP="00924897">
      <w:r>
        <w:separator/>
      </w:r>
    </w:p>
  </w:footnote>
  <w:footnote w:type="continuationSeparator" w:id="0">
    <w:p w:rsidR="00A018ED" w:rsidRDefault="00A018ED" w:rsidP="00924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ED" w:rsidRDefault="00A018ED" w:rsidP="00FD6394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color w:val="002060"/>
        <w:sz w:val="22"/>
        <w:szCs w:val="22"/>
      </w:rPr>
      <w:t xml:space="preserve">          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</w:t>
    </w:r>
    <w:r w:rsidRPr="00972AF8">
      <w:rPr>
        <w:rFonts w:ascii="Calibri" w:hAnsi="Calibri" w:cs="Calibri"/>
        <w:color w:val="002060"/>
        <w:sz w:val="22"/>
        <w:szCs w:val="22"/>
      </w:rPr>
      <w:t xml:space="preserve">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8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9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A018ED" w:rsidRDefault="00A018ED" w:rsidP="00FD6394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A018ED" w:rsidRDefault="00A018ED" w:rsidP="00FD6394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FD6394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A018ED" w:rsidRPr="00FD6394" w:rsidRDefault="00A018ED" w:rsidP="00FD639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ED" w:rsidRDefault="00A018ED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  <w:r>
      <w:rPr>
        <w:rFonts w:ascii="Calibri" w:hAnsi="Calibri" w:cs="Calibri"/>
        <w:noProof/>
        <w:lang w:eastAsia="es-ES"/>
      </w:rPr>
      <w:drawing>
        <wp:inline distT="0" distB="0" distL="0" distR="0">
          <wp:extent cx="2076450" cy="452120"/>
          <wp:effectExtent l="1905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</w:t>
    </w:r>
    <w:r w:rsidRPr="00972AF8">
      <w:rPr>
        <w:rFonts w:ascii="Calibri" w:hAnsi="Calibri" w:cs="Calibri"/>
        <w:color w:val="002060"/>
        <w:sz w:val="22"/>
        <w:szCs w:val="22"/>
      </w:rPr>
      <w:t xml:space="preserve">  </w:t>
    </w:r>
    <w:r>
      <w:rPr>
        <w:rFonts w:ascii="Calibri" w:hAnsi="Calibri" w:cs="Calibri"/>
        <w:noProof/>
        <w:lang w:eastAsia="es-ES"/>
      </w:rPr>
      <w:drawing>
        <wp:inline distT="0" distB="0" distL="0" distR="0">
          <wp:extent cx="3054985" cy="462280"/>
          <wp:effectExtent l="19050" t="0" r="0" b="0"/>
          <wp:docPr id="2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98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2060"/>
        <w:sz w:val="22"/>
        <w:szCs w:val="22"/>
      </w:rPr>
      <w:t xml:space="preserve">      </w:t>
    </w:r>
    <w:r w:rsidRPr="00CE6FA0">
      <w:rPr>
        <w:rFonts w:ascii="Calibri" w:hAnsi="Calibri" w:cs="Calibri"/>
        <w:noProof/>
        <w:color w:val="002060"/>
        <w:sz w:val="22"/>
        <w:szCs w:val="22"/>
        <w:lang w:eastAsia="es-ES"/>
      </w:rPr>
      <w:drawing>
        <wp:inline distT="0" distB="0" distL="0" distR="0">
          <wp:extent cx="1161164" cy="616459"/>
          <wp:effectExtent l="19050" t="0" r="886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889" cy="621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A018ED" w:rsidRDefault="00A018ED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A018ED" w:rsidRDefault="00A018ED" w:rsidP="00CE6FA0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  <w:p w:rsidR="00A018ED" w:rsidRDefault="00A018ED" w:rsidP="00FD6394">
    <w:pPr>
      <w:pStyle w:val="Standard"/>
      <w:ind w:left="-1134" w:right="-1134"/>
      <w:jc w:val="center"/>
      <w:rPr>
        <w:rFonts w:ascii="Calibri" w:hAnsi="Calibri" w:cs="Calibri"/>
        <w:b/>
        <w:color w:val="002060"/>
        <w:sz w:val="40"/>
        <w:szCs w:val="40"/>
      </w:rPr>
    </w:pPr>
    <w:r w:rsidRPr="00FD6394">
      <w:rPr>
        <w:rFonts w:ascii="Calibri" w:hAnsi="Calibri" w:cs="Calibri"/>
        <w:b/>
        <w:color w:val="002060"/>
        <w:sz w:val="40"/>
        <w:szCs w:val="40"/>
      </w:rPr>
      <w:t>BIOBANCO A CORUÑA</w:t>
    </w:r>
  </w:p>
  <w:p w:rsidR="00A018ED" w:rsidRDefault="00A018ED" w:rsidP="00FD6394">
    <w:pPr>
      <w:pStyle w:val="Standard"/>
      <w:ind w:left="-1134" w:right="-1134"/>
      <w:rPr>
        <w:rFonts w:ascii="Calibri" w:hAnsi="Calibri" w:cs="Calibri"/>
        <w:color w:val="00206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F7"/>
    <w:multiLevelType w:val="hybridMultilevel"/>
    <w:tmpl w:val="97AC20B8"/>
    <w:lvl w:ilvl="0" w:tplc="F0C8C6B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F8F5C8">
      <w:start w:val="1"/>
      <w:numFmt w:val="bullet"/>
      <w:lvlText w:val="-"/>
      <w:lvlJc w:val="left"/>
      <w:pPr>
        <w:ind w:left="3600" w:hanging="360"/>
      </w:pPr>
      <w:rPr>
        <w:rFonts w:ascii="Courier New" w:hAnsi="Courier New" w:hint="default"/>
        <w:color w:val="002060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412DA"/>
    <w:multiLevelType w:val="hybridMultilevel"/>
    <w:tmpl w:val="F9143584"/>
    <w:lvl w:ilvl="0" w:tplc="F5F8F5C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5F8F5C8">
      <w:start w:val="1"/>
      <w:numFmt w:val="bullet"/>
      <w:lvlText w:val="-"/>
      <w:lvlJc w:val="left"/>
      <w:pPr>
        <w:ind w:left="2508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BD16EC"/>
    <w:multiLevelType w:val="hybridMultilevel"/>
    <w:tmpl w:val="35C2A8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F5F8F5C8">
      <w:start w:val="1"/>
      <w:numFmt w:val="bullet"/>
      <w:lvlText w:val="-"/>
      <w:lvlJc w:val="left"/>
      <w:pPr>
        <w:ind w:left="1800" w:hanging="18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F5935"/>
    <w:multiLevelType w:val="hybridMultilevel"/>
    <w:tmpl w:val="35346B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76D03"/>
    <w:multiLevelType w:val="hybridMultilevel"/>
    <w:tmpl w:val="99C0E5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8737D"/>
    <w:multiLevelType w:val="hybridMultilevel"/>
    <w:tmpl w:val="A4640A2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EBC50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B0C00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2C293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BE17B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F2C760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166CA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CAAF7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40C2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4696F91"/>
    <w:multiLevelType w:val="hybridMultilevel"/>
    <w:tmpl w:val="44DC39C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83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206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427E7"/>
    <w:multiLevelType w:val="hybridMultilevel"/>
    <w:tmpl w:val="18B8AC7C"/>
    <w:lvl w:ilvl="0" w:tplc="F5F8F5C8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F5F8F5C8">
      <w:start w:val="1"/>
      <w:numFmt w:val="bullet"/>
      <w:lvlText w:val="-"/>
      <w:lvlJc w:val="left"/>
      <w:pPr>
        <w:ind w:left="3216" w:hanging="180"/>
      </w:pPr>
      <w:rPr>
        <w:rFonts w:ascii="Courier New" w:hAnsi="Courier New" w:hint="default"/>
      </w:r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B571405"/>
    <w:multiLevelType w:val="hybridMultilevel"/>
    <w:tmpl w:val="4E52FD68"/>
    <w:lvl w:ilvl="0" w:tplc="F5F8F5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MtbaCY4B8TIlCsDw+6NpoHwx14o=" w:salt="v65WZJ19/ASpotoFpIXNJw=="/>
  <w:defaultTabStop w:val="708"/>
  <w:hyphenationZone w:val="425"/>
  <w:drawingGridHorizontalSpacing w:val="80"/>
  <w:drawingGridVerticalSpacing w:val="163"/>
  <w:displayHorizontalDrawingGridEvery w:val="0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455DB"/>
    <w:rsid w:val="00003256"/>
    <w:rsid w:val="00007043"/>
    <w:rsid w:val="0001327E"/>
    <w:rsid w:val="00017D01"/>
    <w:rsid w:val="00022085"/>
    <w:rsid w:val="000222B9"/>
    <w:rsid w:val="00023A9D"/>
    <w:rsid w:val="00030B5C"/>
    <w:rsid w:val="000334CD"/>
    <w:rsid w:val="000338D3"/>
    <w:rsid w:val="00044F95"/>
    <w:rsid w:val="0004750D"/>
    <w:rsid w:val="00051C5F"/>
    <w:rsid w:val="00061D07"/>
    <w:rsid w:val="00064E74"/>
    <w:rsid w:val="000713E0"/>
    <w:rsid w:val="00076DB5"/>
    <w:rsid w:val="00082B1E"/>
    <w:rsid w:val="00082EB1"/>
    <w:rsid w:val="0008322E"/>
    <w:rsid w:val="00096117"/>
    <w:rsid w:val="000A0E29"/>
    <w:rsid w:val="000A47E9"/>
    <w:rsid w:val="000A555A"/>
    <w:rsid w:val="000B765B"/>
    <w:rsid w:val="000C021A"/>
    <w:rsid w:val="000C2033"/>
    <w:rsid w:val="000C2036"/>
    <w:rsid w:val="000E1AFD"/>
    <w:rsid w:val="000E3663"/>
    <w:rsid w:val="000F08D4"/>
    <w:rsid w:val="000F1A72"/>
    <w:rsid w:val="000F497C"/>
    <w:rsid w:val="000F612D"/>
    <w:rsid w:val="000F74CD"/>
    <w:rsid w:val="000F74F7"/>
    <w:rsid w:val="0010052C"/>
    <w:rsid w:val="00123708"/>
    <w:rsid w:val="00127B6D"/>
    <w:rsid w:val="00133AF0"/>
    <w:rsid w:val="00141BFD"/>
    <w:rsid w:val="0014314E"/>
    <w:rsid w:val="00151B63"/>
    <w:rsid w:val="001600CB"/>
    <w:rsid w:val="00160A05"/>
    <w:rsid w:val="001728A5"/>
    <w:rsid w:val="00176189"/>
    <w:rsid w:val="00177D16"/>
    <w:rsid w:val="0018468F"/>
    <w:rsid w:val="00187EB2"/>
    <w:rsid w:val="001977BD"/>
    <w:rsid w:val="001A1386"/>
    <w:rsid w:val="001A39EC"/>
    <w:rsid w:val="001A4F6B"/>
    <w:rsid w:val="001B0796"/>
    <w:rsid w:val="001B16F9"/>
    <w:rsid w:val="001B28E1"/>
    <w:rsid w:val="001B2AE6"/>
    <w:rsid w:val="001B6ADF"/>
    <w:rsid w:val="001C23D1"/>
    <w:rsid w:val="001C4020"/>
    <w:rsid w:val="001D331D"/>
    <w:rsid w:val="001D3E01"/>
    <w:rsid w:val="001E5280"/>
    <w:rsid w:val="001F09C9"/>
    <w:rsid w:val="001F4226"/>
    <w:rsid w:val="002030DB"/>
    <w:rsid w:val="002119BF"/>
    <w:rsid w:val="00212F74"/>
    <w:rsid w:val="00213CDA"/>
    <w:rsid w:val="00215452"/>
    <w:rsid w:val="0021675F"/>
    <w:rsid w:val="00221C5E"/>
    <w:rsid w:val="00222967"/>
    <w:rsid w:val="002237B1"/>
    <w:rsid w:val="0022598D"/>
    <w:rsid w:val="00230957"/>
    <w:rsid w:val="00233F2D"/>
    <w:rsid w:val="00234317"/>
    <w:rsid w:val="00237278"/>
    <w:rsid w:val="00240A20"/>
    <w:rsid w:val="00261006"/>
    <w:rsid w:val="00264199"/>
    <w:rsid w:val="002743E8"/>
    <w:rsid w:val="002767B8"/>
    <w:rsid w:val="00277EDA"/>
    <w:rsid w:val="00281CB5"/>
    <w:rsid w:val="00297AB5"/>
    <w:rsid w:val="002A431A"/>
    <w:rsid w:val="002B136D"/>
    <w:rsid w:val="002B750C"/>
    <w:rsid w:val="002C11BA"/>
    <w:rsid w:val="002C3C8F"/>
    <w:rsid w:val="002C560B"/>
    <w:rsid w:val="002D35C6"/>
    <w:rsid w:val="002E1DAC"/>
    <w:rsid w:val="002E2D13"/>
    <w:rsid w:val="002F0050"/>
    <w:rsid w:val="002F2C02"/>
    <w:rsid w:val="002F30F1"/>
    <w:rsid w:val="002F7804"/>
    <w:rsid w:val="00301011"/>
    <w:rsid w:val="00311C4B"/>
    <w:rsid w:val="00314300"/>
    <w:rsid w:val="003328D3"/>
    <w:rsid w:val="003348B6"/>
    <w:rsid w:val="0034230D"/>
    <w:rsid w:val="00353824"/>
    <w:rsid w:val="0035709B"/>
    <w:rsid w:val="003570D3"/>
    <w:rsid w:val="00366D24"/>
    <w:rsid w:val="00367FF3"/>
    <w:rsid w:val="00371F6C"/>
    <w:rsid w:val="00377F6E"/>
    <w:rsid w:val="00380EE3"/>
    <w:rsid w:val="003817D0"/>
    <w:rsid w:val="00386E0C"/>
    <w:rsid w:val="00392AAF"/>
    <w:rsid w:val="003A0BFF"/>
    <w:rsid w:val="003A4A7C"/>
    <w:rsid w:val="003A616B"/>
    <w:rsid w:val="003B026C"/>
    <w:rsid w:val="003B1548"/>
    <w:rsid w:val="003B1906"/>
    <w:rsid w:val="003B5505"/>
    <w:rsid w:val="003C40B5"/>
    <w:rsid w:val="003C54C3"/>
    <w:rsid w:val="003D3FBC"/>
    <w:rsid w:val="003E0340"/>
    <w:rsid w:val="003E3DC3"/>
    <w:rsid w:val="003E4F13"/>
    <w:rsid w:val="003F0B66"/>
    <w:rsid w:val="0040259C"/>
    <w:rsid w:val="004036F6"/>
    <w:rsid w:val="00404336"/>
    <w:rsid w:val="00416709"/>
    <w:rsid w:val="00436D6B"/>
    <w:rsid w:val="004545D4"/>
    <w:rsid w:val="00461A3B"/>
    <w:rsid w:val="0048094E"/>
    <w:rsid w:val="00481507"/>
    <w:rsid w:val="00481D43"/>
    <w:rsid w:val="00482340"/>
    <w:rsid w:val="00482866"/>
    <w:rsid w:val="0048587C"/>
    <w:rsid w:val="004948E2"/>
    <w:rsid w:val="004A5FD1"/>
    <w:rsid w:val="004B14BC"/>
    <w:rsid w:val="004B5266"/>
    <w:rsid w:val="004B744F"/>
    <w:rsid w:val="004C0688"/>
    <w:rsid w:val="004C0748"/>
    <w:rsid w:val="004C0EE7"/>
    <w:rsid w:val="004D0BFC"/>
    <w:rsid w:val="004D567D"/>
    <w:rsid w:val="004D6F5B"/>
    <w:rsid w:val="004E0DC7"/>
    <w:rsid w:val="004E36A5"/>
    <w:rsid w:val="004E4718"/>
    <w:rsid w:val="004E7CC8"/>
    <w:rsid w:val="004F7236"/>
    <w:rsid w:val="005113F5"/>
    <w:rsid w:val="0051245E"/>
    <w:rsid w:val="005156C9"/>
    <w:rsid w:val="00520228"/>
    <w:rsid w:val="00523599"/>
    <w:rsid w:val="005273FA"/>
    <w:rsid w:val="00534F57"/>
    <w:rsid w:val="005425BA"/>
    <w:rsid w:val="00546DBA"/>
    <w:rsid w:val="005558F3"/>
    <w:rsid w:val="00560725"/>
    <w:rsid w:val="00560C9D"/>
    <w:rsid w:val="0056413D"/>
    <w:rsid w:val="00566CD4"/>
    <w:rsid w:val="00571BD2"/>
    <w:rsid w:val="00584D1F"/>
    <w:rsid w:val="00593D40"/>
    <w:rsid w:val="00595BE8"/>
    <w:rsid w:val="00595CB5"/>
    <w:rsid w:val="005B09CA"/>
    <w:rsid w:val="005B0DE3"/>
    <w:rsid w:val="005B37A7"/>
    <w:rsid w:val="005B5651"/>
    <w:rsid w:val="005B60D1"/>
    <w:rsid w:val="005B695C"/>
    <w:rsid w:val="005C56B0"/>
    <w:rsid w:val="005D0DC6"/>
    <w:rsid w:val="005D2C3D"/>
    <w:rsid w:val="005E0440"/>
    <w:rsid w:val="005E1E54"/>
    <w:rsid w:val="005E4E47"/>
    <w:rsid w:val="00603FF1"/>
    <w:rsid w:val="006074AF"/>
    <w:rsid w:val="00610FB4"/>
    <w:rsid w:val="0061294F"/>
    <w:rsid w:val="00624269"/>
    <w:rsid w:val="0063171C"/>
    <w:rsid w:val="006317AD"/>
    <w:rsid w:val="0063269B"/>
    <w:rsid w:val="006327F0"/>
    <w:rsid w:val="00634580"/>
    <w:rsid w:val="006466A1"/>
    <w:rsid w:val="0065152E"/>
    <w:rsid w:val="00662D44"/>
    <w:rsid w:val="00672690"/>
    <w:rsid w:val="00675733"/>
    <w:rsid w:val="00675B3B"/>
    <w:rsid w:val="006966D9"/>
    <w:rsid w:val="006A197B"/>
    <w:rsid w:val="006A2FD2"/>
    <w:rsid w:val="006A34C8"/>
    <w:rsid w:val="006A3ED8"/>
    <w:rsid w:val="006A4FF8"/>
    <w:rsid w:val="006A5ED2"/>
    <w:rsid w:val="006B0C43"/>
    <w:rsid w:val="006B3A9C"/>
    <w:rsid w:val="006B3D20"/>
    <w:rsid w:val="006B70E3"/>
    <w:rsid w:val="006B7C05"/>
    <w:rsid w:val="006C0405"/>
    <w:rsid w:val="006C4631"/>
    <w:rsid w:val="006C5F94"/>
    <w:rsid w:val="006C64D6"/>
    <w:rsid w:val="006D2701"/>
    <w:rsid w:val="006F1810"/>
    <w:rsid w:val="006F6C67"/>
    <w:rsid w:val="00702F5D"/>
    <w:rsid w:val="00713798"/>
    <w:rsid w:val="00716D2E"/>
    <w:rsid w:val="00722940"/>
    <w:rsid w:val="00724188"/>
    <w:rsid w:val="00732E31"/>
    <w:rsid w:val="0073328A"/>
    <w:rsid w:val="00741C98"/>
    <w:rsid w:val="00745B85"/>
    <w:rsid w:val="00754F36"/>
    <w:rsid w:val="00757F38"/>
    <w:rsid w:val="007624BA"/>
    <w:rsid w:val="00763D83"/>
    <w:rsid w:val="00764BB4"/>
    <w:rsid w:val="0076663A"/>
    <w:rsid w:val="00770B8F"/>
    <w:rsid w:val="00771F4C"/>
    <w:rsid w:val="00773104"/>
    <w:rsid w:val="00782991"/>
    <w:rsid w:val="007847EF"/>
    <w:rsid w:val="00793DF9"/>
    <w:rsid w:val="007A10BB"/>
    <w:rsid w:val="007A373B"/>
    <w:rsid w:val="007C6937"/>
    <w:rsid w:val="007D50E6"/>
    <w:rsid w:val="007D5587"/>
    <w:rsid w:val="0081473C"/>
    <w:rsid w:val="00823C33"/>
    <w:rsid w:val="00830310"/>
    <w:rsid w:val="00835F6C"/>
    <w:rsid w:val="008530AB"/>
    <w:rsid w:val="00867753"/>
    <w:rsid w:val="008760F9"/>
    <w:rsid w:val="00876A54"/>
    <w:rsid w:val="008772C3"/>
    <w:rsid w:val="00877F38"/>
    <w:rsid w:val="008852C6"/>
    <w:rsid w:val="008865F6"/>
    <w:rsid w:val="00894176"/>
    <w:rsid w:val="00895E00"/>
    <w:rsid w:val="008B1567"/>
    <w:rsid w:val="008B797D"/>
    <w:rsid w:val="008C74A4"/>
    <w:rsid w:val="008D538F"/>
    <w:rsid w:val="008D60A3"/>
    <w:rsid w:val="008D66DC"/>
    <w:rsid w:val="008D67E8"/>
    <w:rsid w:val="008E062C"/>
    <w:rsid w:val="008F1EB4"/>
    <w:rsid w:val="008F3EB3"/>
    <w:rsid w:val="008F62B0"/>
    <w:rsid w:val="0090310E"/>
    <w:rsid w:val="009039C5"/>
    <w:rsid w:val="009041BD"/>
    <w:rsid w:val="0090538E"/>
    <w:rsid w:val="00912E02"/>
    <w:rsid w:val="009169D8"/>
    <w:rsid w:val="009229E8"/>
    <w:rsid w:val="00922C74"/>
    <w:rsid w:val="00923B96"/>
    <w:rsid w:val="00924897"/>
    <w:rsid w:val="0093057C"/>
    <w:rsid w:val="009326C4"/>
    <w:rsid w:val="00933DBA"/>
    <w:rsid w:val="009413A9"/>
    <w:rsid w:val="0094405A"/>
    <w:rsid w:val="00944FD4"/>
    <w:rsid w:val="00954CBA"/>
    <w:rsid w:val="00961136"/>
    <w:rsid w:val="00965E89"/>
    <w:rsid w:val="00967BC7"/>
    <w:rsid w:val="00970F58"/>
    <w:rsid w:val="009738F2"/>
    <w:rsid w:val="00980B5D"/>
    <w:rsid w:val="00981423"/>
    <w:rsid w:val="00981B51"/>
    <w:rsid w:val="009841B8"/>
    <w:rsid w:val="00987E3A"/>
    <w:rsid w:val="009934F2"/>
    <w:rsid w:val="009A1C4D"/>
    <w:rsid w:val="009A3456"/>
    <w:rsid w:val="009B0057"/>
    <w:rsid w:val="009B4BD3"/>
    <w:rsid w:val="009E2C67"/>
    <w:rsid w:val="009E32E0"/>
    <w:rsid w:val="009E54A4"/>
    <w:rsid w:val="009E6096"/>
    <w:rsid w:val="009F36C5"/>
    <w:rsid w:val="00A018ED"/>
    <w:rsid w:val="00A031B9"/>
    <w:rsid w:val="00A03D89"/>
    <w:rsid w:val="00A11D1C"/>
    <w:rsid w:val="00A13719"/>
    <w:rsid w:val="00A170C6"/>
    <w:rsid w:val="00A243C2"/>
    <w:rsid w:val="00A252EA"/>
    <w:rsid w:val="00A277DC"/>
    <w:rsid w:val="00A302CD"/>
    <w:rsid w:val="00A310CF"/>
    <w:rsid w:val="00A319F6"/>
    <w:rsid w:val="00A31F39"/>
    <w:rsid w:val="00A33D6A"/>
    <w:rsid w:val="00A354F8"/>
    <w:rsid w:val="00A36793"/>
    <w:rsid w:val="00A43363"/>
    <w:rsid w:val="00A444C4"/>
    <w:rsid w:val="00A455DB"/>
    <w:rsid w:val="00A540AA"/>
    <w:rsid w:val="00A54F99"/>
    <w:rsid w:val="00A643BA"/>
    <w:rsid w:val="00A652B2"/>
    <w:rsid w:val="00A66E13"/>
    <w:rsid w:val="00A8738A"/>
    <w:rsid w:val="00A916DE"/>
    <w:rsid w:val="00A94828"/>
    <w:rsid w:val="00A95E61"/>
    <w:rsid w:val="00AA0DCF"/>
    <w:rsid w:val="00AA33F3"/>
    <w:rsid w:val="00AB18B0"/>
    <w:rsid w:val="00AB7ACD"/>
    <w:rsid w:val="00AC65F2"/>
    <w:rsid w:val="00AC6755"/>
    <w:rsid w:val="00AD1ADE"/>
    <w:rsid w:val="00AD26B1"/>
    <w:rsid w:val="00AD42CC"/>
    <w:rsid w:val="00AD58C0"/>
    <w:rsid w:val="00AE178F"/>
    <w:rsid w:val="00AE1CE6"/>
    <w:rsid w:val="00AE4B41"/>
    <w:rsid w:val="00AF5B6F"/>
    <w:rsid w:val="00AF729F"/>
    <w:rsid w:val="00B01C89"/>
    <w:rsid w:val="00B03BC8"/>
    <w:rsid w:val="00B12EF4"/>
    <w:rsid w:val="00B1612A"/>
    <w:rsid w:val="00B339E3"/>
    <w:rsid w:val="00B33A89"/>
    <w:rsid w:val="00B33B9E"/>
    <w:rsid w:val="00B40101"/>
    <w:rsid w:val="00B4741C"/>
    <w:rsid w:val="00B512C3"/>
    <w:rsid w:val="00B61420"/>
    <w:rsid w:val="00B64569"/>
    <w:rsid w:val="00B645F1"/>
    <w:rsid w:val="00B656D8"/>
    <w:rsid w:val="00B762AD"/>
    <w:rsid w:val="00B76857"/>
    <w:rsid w:val="00B804E9"/>
    <w:rsid w:val="00B816B8"/>
    <w:rsid w:val="00B831E2"/>
    <w:rsid w:val="00B917B2"/>
    <w:rsid w:val="00B91B69"/>
    <w:rsid w:val="00B96876"/>
    <w:rsid w:val="00BA3A88"/>
    <w:rsid w:val="00BA45D4"/>
    <w:rsid w:val="00BB1EA6"/>
    <w:rsid w:val="00BC2838"/>
    <w:rsid w:val="00BD1DCE"/>
    <w:rsid w:val="00BD24A6"/>
    <w:rsid w:val="00BE52D1"/>
    <w:rsid w:val="00BF02B1"/>
    <w:rsid w:val="00BF04A7"/>
    <w:rsid w:val="00BF39F2"/>
    <w:rsid w:val="00BF4313"/>
    <w:rsid w:val="00BF4F13"/>
    <w:rsid w:val="00BF5A59"/>
    <w:rsid w:val="00C01FCF"/>
    <w:rsid w:val="00C05F3F"/>
    <w:rsid w:val="00C1046A"/>
    <w:rsid w:val="00C16EBE"/>
    <w:rsid w:val="00C23884"/>
    <w:rsid w:val="00C23C40"/>
    <w:rsid w:val="00C24AA8"/>
    <w:rsid w:val="00C25846"/>
    <w:rsid w:val="00C2590B"/>
    <w:rsid w:val="00C328C5"/>
    <w:rsid w:val="00C33C58"/>
    <w:rsid w:val="00C360BC"/>
    <w:rsid w:val="00C40167"/>
    <w:rsid w:val="00C41C1E"/>
    <w:rsid w:val="00C441EB"/>
    <w:rsid w:val="00C51D59"/>
    <w:rsid w:val="00C536DF"/>
    <w:rsid w:val="00C53ABC"/>
    <w:rsid w:val="00C6758B"/>
    <w:rsid w:val="00C759C9"/>
    <w:rsid w:val="00C90FCE"/>
    <w:rsid w:val="00CC00A9"/>
    <w:rsid w:val="00CD0004"/>
    <w:rsid w:val="00CD0E1B"/>
    <w:rsid w:val="00CD5A9F"/>
    <w:rsid w:val="00CD68CF"/>
    <w:rsid w:val="00CD71B1"/>
    <w:rsid w:val="00CE38DF"/>
    <w:rsid w:val="00CE6FA0"/>
    <w:rsid w:val="00D04193"/>
    <w:rsid w:val="00D138B9"/>
    <w:rsid w:val="00D16702"/>
    <w:rsid w:val="00D30A20"/>
    <w:rsid w:val="00D35F04"/>
    <w:rsid w:val="00D37178"/>
    <w:rsid w:val="00D41262"/>
    <w:rsid w:val="00D45466"/>
    <w:rsid w:val="00D50373"/>
    <w:rsid w:val="00D54660"/>
    <w:rsid w:val="00D716F1"/>
    <w:rsid w:val="00D73DAF"/>
    <w:rsid w:val="00D7796D"/>
    <w:rsid w:val="00D82A4F"/>
    <w:rsid w:val="00D82CF0"/>
    <w:rsid w:val="00D96E23"/>
    <w:rsid w:val="00DA7D82"/>
    <w:rsid w:val="00DB51D9"/>
    <w:rsid w:val="00DC49BA"/>
    <w:rsid w:val="00DC52DF"/>
    <w:rsid w:val="00DD2F87"/>
    <w:rsid w:val="00DE045C"/>
    <w:rsid w:val="00DE3492"/>
    <w:rsid w:val="00DE5239"/>
    <w:rsid w:val="00DF155B"/>
    <w:rsid w:val="00E004B2"/>
    <w:rsid w:val="00E0244F"/>
    <w:rsid w:val="00E02692"/>
    <w:rsid w:val="00E05DA9"/>
    <w:rsid w:val="00E1144B"/>
    <w:rsid w:val="00E14DEB"/>
    <w:rsid w:val="00E15D9E"/>
    <w:rsid w:val="00E238F3"/>
    <w:rsid w:val="00E249C3"/>
    <w:rsid w:val="00E2640D"/>
    <w:rsid w:val="00E3607F"/>
    <w:rsid w:val="00E419E7"/>
    <w:rsid w:val="00E457B1"/>
    <w:rsid w:val="00E618FA"/>
    <w:rsid w:val="00E759CD"/>
    <w:rsid w:val="00E83635"/>
    <w:rsid w:val="00E85D3E"/>
    <w:rsid w:val="00E871B3"/>
    <w:rsid w:val="00E94114"/>
    <w:rsid w:val="00E959E1"/>
    <w:rsid w:val="00E9721C"/>
    <w:rsid w:val="00E97563"/>
    <w:rsid w:val="00EA0E8E"/>
    <w:rsid w:val="00EA112F"/>
    <w:rsid w:val="00EA1856"/>
    <w:rsid w:val="00EA5D5B"/>
    <w:rsid w:val="00EA6550"/>
    <w:rsid w:val="00EB28DC"/>
    <w:rsid w:val="00EB4540"/>
    <w:rsid w:val="00EB6002"/>
    <w:rsid w:val="00EC1308"/>
    <w:rsid w:val="00EC1A40"/>
    <w:rsid w:val="00EC3659"/>
    <w:rsid w:val="00EC64FC"/>
    <w:rsid w:val="00EE03EA"/>
    <w:rsid w:val="00EE0FA2"/>
    <w:rsid w:val="00EE2463"/>
    <w:rsid w:val="00EE6FDE"/>
    <w:rsid w:val="00EF1350"/>
    <w:rsid w:val="00EF1CF0"/>
    <w:rsid w:val="00EF595A"/>
    <w:rsid w:val="00EF5F46"/>
    <w:rsid w:val="00F0716C"/>
    <w:rsid w:val="00F17260"/>
    <w:rsid w:val="00F1785D"/>
    <w:rsid w:val="00F36218"/>
    <w:rsid w:val="00F74AED"/>
    <w:rsid w:val="00F761DC"/>
    <w:rsid w:val="00F8408C"/>
    <w:rsid w:val="00F843A7"/>
    <w:rsid w:val="00F957E3"/>
    <w:rsid w:val="00FA1244"/>
    <w:rsid w:val="00FA1C37"/>
    <w:rsid w:val="00FA2AE2"/>
    <w:rsid w:val="00FA2E8A"/>
    <w:rsid w:val="00FA3984"/>
    <w:rsid w:val="00FA4E76"/>
    <w:rsid w:val="00FD00EA"/>
    <w:rsid w:val="00FD2FDA"/>
    <w:rsid w:val="00FD620D"/>
    <w:rsid w:val="00FD6394"/>
    <w:rsid w:val="00FE19EB"/>
    <w:rsid w:val="00FE708A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BA"/>
    <w:pPr>
      <w:spacing w:line="240" w:lineRule="auto"/>
      <w:jc w:val="left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FD6394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2FD2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paragraph" w:customStyle="1" w:styleId="Default">
    <w:name w:val="Default"/>
    <w:rsid w:val="00AB18B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B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28DC"/>
    <w:pPr>
      <w:jc w:val="both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D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8DC"/>
    <w:pPr>
      <w:jc w:val="both"/>
    </w:pPr>
    <w:rPr>
      <w:rFonts w:eastAsiaTheme="minorHAnsi" w:cs="Tahoma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8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24897"/>
  </w:style>
  <w:style w:type="paragraph" w:styleId="Piedepgina">
    <w:name w:val="footer"/>
    <w:basedOn w:val="Normal"/>
    <w:link w:val="PiedepginaCar"/>
    <w:uiPriority w:val="99"/>
    <w:unhideWhenUsed/>
    <w:rsid w:val="00924897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897"/>
  </w:style>
  <w:style w:type="character" w:styleId="Hipervnculo">
    <w:name w:val="Hyperlink"/>
    <w:basedOn w:val="Fuentedeprrafopredeter"/>
    <w:uiPriority w:val="99"/>
    <w:unhideWhenUsed/>
    <w:rsid w:val="008B797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4405A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5B5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FD6394"/>
    <w:rPr>
      <w:rFonts w:ascii="Tahoma" w:eastAsia="Times New Roman" w:hAnsi="Tahoma" w:cs="Times New Roman"/>
      <w:b/>
      <w:caps/>
      <w:sz w:val="28"/>
      <w:szCs w:val="28"/>
      <w:lang w:val="en-US"/>
    </w:rPr>
  </w:style>
  <w:style w:type="paragraph" w:customStyle="1" w:styleId="CheckBox">
    <w:name w:val="Check Box"/>
    <w:basedOn w:val="Normal"/>
    <w:link w:val="CheckBoxChar"/>
    <w:rsid w:val="00933DBA"/>
    <w:rPr>
      <w:color w:val="999999"/>
    </w:rPr>
  </w:style>
  <w:style w:type="character" w:customStyle="1" w:styleId="CheckBoxChar">
    <w:name w:val="Check Box Char"/>
    <w:basedOn w:val="Fuentedeprrafopredeter"/>
    <w:link w:val="CheckBox"/>
    <w:rsid w:val="00933DBA"/>
    <w:rPr>
      <w:rFonts w:ascii="Tahoma" w:eastAsia="Times New Roman" w:hAnsi="Tahoma" w:cs="Times New Roman"/>
      <w:color w:val="999999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9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1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1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0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Garcia.Camba@sergas.es" TargetMode="External"/><Relationship Id="rId13" Type="http://schemas.openxmlformats.org/officeDocument/2006/relationships/hyperlink" Target="http://www.gbo.com/bioscien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ning.com/lifescienc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oBanco.CHUAC@sergas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talia.Cal.Purrinos@sergas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a.Isabel.Carneiro.Hombre@sergas.es" TargetMode="External"/><Relationship Id="rId14" Type="http://schemas.openxmlformats.org/officeDocument/2006/relationships/hyperlink" Target="http://www.nuncbrand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9993-D82C-4743-99A3-2521089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907</Words>
  <Characters>5443</Characters>
  <Application>Microsoft Office Word</Application>
  <DocSecurity>8</DocSecurity>
  <Lines>217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Servizo Galego de Saúde</dc:creator>
  <cp:keywords/>
  <dc:description/>
  <cp:lastModifiedBy>Servizo Galego de Saúde</cp:lastModifiedBy>
  <cp:revision>3</cp:revision>
  <cp:lastPrinted>2013-11-13T08:40:00Z</cp:lastPrinted>
  <dcterms:created xsi:type="dcterms:W3CDTF">2014-02-17T12:56:00Z</dcterms:created>
  <dcterms:modified xsi:type="dcterms:W3CDTF">2014-02-17T12:58:00Z</dcterms:modified>
</cp:coreProperties>
</file>